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C2E5" w14:textId="0EB35EF7" w:rsidR="00493E83" w:rsidRDefault="00C751FD" w:rsidP="00312EA8">
      <w:pPr>
        <w:spacing w:after="0" w:line="240" w:lineRule="auto"/>
        <w:jc w:val="center"/>
        <w:rPr>
          <w:rFonts w:ascii="Times New Roman" w:eastAsia="Times New Roman" w:hAnsi="Times New Roman" w:cs="Times New Roman"/>
          <w:b/>
          <w:color w:val="002060"/>
          <w:sz w:val="28"/>
          <w:szCs w:val="28"/>
        </w:rPr>
      </w:pPr>
      <w:r w:rsidRPr="00C751FD">
        <w:rPr>
          <w:rFonts w:ascii="Times New Roman" w:eastAsia="Times New Roman" w:hAnsi="Times New Roman" w:cs="Times New Roman"/>
          <w:b/>
          <w:color w:val="002060"/>
          <w:sz w:val="28"/>
          <w:szCs w:val="28"/>
        </w:rPr>
        <w:t>Public Policy Discourse Debate: Discourse Network Analysis</w:t>
      </w:r>
      <w:r w:rsidR="00312EA8">
        <w:rPr>
          <w:rFonts w:ascii="Times New Roman" w:eastAsia="Times New Roman" w:hAnsi="Times New Roman" w:cs="Times New Roman"/>
          <w:b/>
          <w:color w:val="002060"/>
          <w:sz w:val="28"/>
          <w:szCs w:val="28"/>
        </w:rPr>
        <w:t xml:space="preserve"> </w:t>
      </w:r>
      <w:r w:rsidRPr="00C751FD">
        <w:rPr>
          <w:rFonts w:ascii="Times New Roman" w:eastAsia="Times New Roman" w:hAnsi="Times New Roman" w:cs="Times New Roman"/>
          <w:b/>
          <w:color w:val="002060"/>
          <w:sz w:val="28"/>
          <w:szCs w:val="28"/>
        </w:rPr>
        <w:t>The "One Person, One Social Media Account" Issue in Indonesian Online Media</w:t>
      </w:r>
    </w:p>
    <w:p w14:paraId="07EECCA9" w14:textId="77777777" w:rsidR="00C751FD" w:rsidRDefault="00C751FD" w:rsidP="00312EA8">
      <w:pPr>
        <w:spacing w:after="0" w:line="240" w:lineRule="auto"/>
        <w:rPr>
          <w:rFonts w:ascii="Times New Roman" w:eastAsia="Times New Roman" w:hAnsi="Times New Roman" w:cs="Times New Roman"/>
          <w:b/>
          <w:color w:val="002060"/>
          <w:sz w:val="28"/>
          <w:szCs w:val="28"/>
        </w:rPr>
      </w:pPr>
    </w:p>
    <w:p w14:paraId="553165E3" w14:textId="669D17DA" w:rsidR="00312EA8" w:rsidRPr="00312EA8" w:rsidRDefault="00312EA8" w:rsidP="00312EA8">
      <w:pPr>
        <w:spacing w:after="0" w:line="240" w:lineRule="auto"/>
        <w:jc w:val="center"/>
        <w:rPr>
          <w:rFonts w:ascii="Times New Roman" w:eastAsia="Georgia" w:hAnsi="Times New Roman" w:cs="Times New Roman"/>
          <w:b/>
          <w:bCs/>
          <w:sz w:val="24"/>
          <w:szCs w:val="24"/>
        </w:rPr>
      </w:pPr>
      <w:r w:rsidRPr="00312EA8">
        <w:rPr>
          <w:rFonts w:ascii="Times New Roman" w:eastAsia="Georgia" w:hAnsi="Times New Roman" w:cs="Times New Roman"/>
          <w:b/>
          <w:bCs/>
          <w:sz w:val="24"/>
          <w:szCs w:val="24"/>
        </w:rPr>
        <w:t xml:space="preserve">Maria Theresia </w:t>
      </w:r>
      <w:proofErr w:type="spellStart"/>
      <w:r w:rsidRPr="00312EA8">
        <w:rPr>
          <w:rFonts w:ascii="Times New Roman" w:eastAsia="Georgia" w:hAnsi="Times New Roman" w:cs="Times New Roman"/>
          <w:b/>
          <w:bCs/>
          <w:sz w:val="24"/>
          <w:szCs w:val="24"/>
        </w:rPr>
        <w:t>Efika</w:t>
      </w:r>
      <w:proofErr w:type="spellEnd"/>
      <w:r w:rsidRPr="00312EA8">
        <w:rPr>
          <w:rFonts w:ascii="Times New Roman" w:eastAsia="Georgia" w:hAnsi="Times New Roman" w:cs="Times New Roman"/>
          <w:b/>
          <w:bCs/>
          <w:sz w:val="24"/>
          <w:szCs w:val="24"/>
        </w:rPr>
        <w:t xml:space="preserve"> Rosemarie</w:t>
      </w:r>
    </w:p>
    <w:p w14:paraId="27CE051A" w14:textId="33A8F5D7" w:rsidR="00312EA8" w:rsidRPr="00312EA8" w:rsidRDefault="00312EA8" w:rsidP="00312EA8">
      <w:pPr>
        <w:spacing w:after="0" w:line="240" w:lineRule="auto"/>
        <w:jc w:val="center"/>
        <w:rPr>
          <w:rFonts w:ascii="Times New Roman" w:eastAsia="Georgia" w:hAnsi="Times New Roman" w:cs="Times New Roman"/>
          <w:sz w:val="24"/>
          <w:szCs w:val="24"/>
        </w:rPr>
      </w:pPr>
      <w:r w:rsidRPr="00312EA8">
        <w:rPr>
          <w:rFonts w:ascii="Times New Roman" w:eastAsia="Georgia" w:hAnsi="Times New Roman" w:cs="Times New Roman"/>
          <w:sz w:val="24"/>
          <w:szCs w:val="24"/>
        </w:rPr>
        <w:t>Universitas Indonesia, Jakarta, Indonesia</w:t>
      </w:r>
    </w:p>
    <w:p w14:paraId="789BA51C" w14:textId="631E9885" w:rsidR="00C751FD" w:rsidRPr="00312EA8" w:rsidRDefault="00312EA8" w:rsidP="00312EA8">
      <w:pPr>
        <w:spacing w:after="0" w:line="240" w:lineRule="auto"/>
        <w:jc w:val="center"/>
        <w:rPr>
          <w:rFonts w:ascii="Times New Roman" w:eastAsia="Georgia" w:hAnsi="Times New Roman" w:cs="Times New Roman"/>
          <w:sz w:val="24"/>
          <w:szCs w:val="24"/>
        </w:rPr>
      </w:pPr>
      <w:r w:rsidRPr="00312EA8">
        <w:rPr>
          <w:rFonts w:ascii="Times New Roman" w:eastAsia="Georgia" w:hAnsi="Times New Roman" w:cs="Times New Roman"/>
          <w:sz w:val="24"/>
          <w:szCs w:val="24"/>
        </w:rPr>
        <w:t>Email: efika.rosemarie@gmail.com</w:t>
      </w:r>
    </w:p>
    <w:p w14:paraId="1B940704" w14:textId="69E473E5" w:rsidR="00270732" w:rsidRPr="00F04162" w:rsidRDefault="00270732">
      <w:pPr>
        <w:spacing w:after="0" w:line="240" w:lineRule="auto"/>
        <w:rPr>
          <w:rFonts w:ascii="Times New Roman" w:eastAsia="Times New Roman" w:hAnsi="Times New Roman" w:cs="Times New Roman"/>
          <w:sz w:val="20"/>
          <w:szCs w:val="20"/>
        </w:rPr>
      </w:pPr>
    </w:p>
    <w:tbl>
      <w:tblPr>
        <w:tblStyle w:val="a"/>
        <w:tblW w:w="9026" w:type="dxa"/>
        <w:tblBorders>
          <w:top w:val="single" w:sz="4" w:space="0" w:color="000000"/>
          <w:bottom w:val="single" w:sz="4" w:space="0" w:color="7F7F7F"/>
          <w:insideH w:val="single" w:sz="4" w:space="0" w:color="000000"/>
        </w:tblBorders>
        <w:tblLayout w:type="fixed"/>
        <w:tblLook w:val="04A0" w:firstRow="1" w:lastRow="0" w:firstColumn="1" w:lastColumn="0" w:noHBand="0" w:noVBand="1"/>
      </w:tblPr>
      <w:tblGrid>
        <w:gridCol w:w="1419"/>
        <w:gridCol w:w="7607"/>
      </w:tblGrid>
      <w:tr w:rsidR="00A1176A" w:rsidRPr="00E8748C" w14:paraId="02569082" w14:textId="77777777" w:rsidTr="00A11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Borders>
              <w:bottom w:val="nil"/>
            </w:tcBorders>
          </w:tcPr>
          <w:p w14:paraId="7A1492F4" w14:textId="77777777" w:rsidR="00A1176A" w:rsidRPr="00E8748C" w:rsidRDefault="005C6DD9">
            <w:pPr>
              <w:jc w:val="center"/>
              <w:rPr>
                <w:rFonts w:ascii="Times New Roman" w:eastAsia="Times New Roman" w:hAnsi="Times New Roman" w:cs="Times New Roman"/>
                <w:sz w:val="20"/>
                <w:szCs w:val="20"/>
              </w:rPr>
            </w:pPr>
            <w:r w:rsidRPr="00E8748C">
              <w:rPr>
                <w:rFonts w:ascii="Times New Roman" w:eastAsia="Times New Roman" w:hAnsi="Times New Roman" w:cs="Times New Roman"/>
                <w:color w:val="002060"/>
                <w:sz w:val="20"/>
                <w:szCs w:val="20"/>
              </w:rPr>
              <w:t>ABSTRACT</w:t>
            </w:r>
          </w:p>
        </w:tc>
      </w:tr>
      <w:tr w:rsidR="00A1176A" w:rsidRPr="00E8748C" w14:paraId="695B636D" w14:textId="77777777" w:rsidTr="00A11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Borders>
              <w:top w:val="nil"/>
              <w:bottom w:val="nil"/>
            </w:tcBorders>
          </w:tcPr>
          <w:p w14:paraId="4DF27410" w14:textId="216F4398" w:rsidR="00A1176A" w:rsidRPr="00E8748C" w:rsidRDefault="00F52C62" w:rsidP="00F52C62">
            <w:pPr>
              <w:spacing w:after="100"/>
              <w:jc w:val="both"/>
              <w:rPr>
                <w:rFonts w:ascii="Times New Roman" w:eastAsia="Georgia" w:hAnsi="Times New Roman" w:cs="Times New Roman"/>
                <w:b w:val="0"/>
                <w:bCs/>
              </w:rPr>
            </w:pPr>
            <w:r w:rsidRPr="00F52C62">
              <w:rPr>
                <w:rFonts w:ascii="Times New Roman" w:eastAsia="Georgia" w:hAnsi="Times New Roman" w:cs="Times New Roman"/>
                <w:b w:val="0"/>
                <w:bCs/>
              </w:rPr>
              <w:t>The proliferation of fake and anonymous accounts on social media has prompted the Indonesian government to propose a controversial “One Person, One Social Media Account” policy. This study aims to map the actors, concepts, and discourse coalitions that emerge in the public debate surrounding this policy proposal. Utilizing Discourse Network Analysis (DNA), this research analyzes 81 online news articles published between July and September 2025. The analysis identifies key actors, their stated concepts, and the network structures formed through their agreement or disagreement on the issue.</w:t>
            </w:r>
            <w:r>
              <w:rPr>
                <w:rFonts w:ascii="Times New Roman" w:eastAsia="Georgia" w:hAnsi="Times New Roman" w:cs="Times New Roman"/>
                <w:b w:val="0"/>
                <w:bCs/>
              </w:rPr>
              <w:t xml:space="preserve"> </w:t>
            </w:r>
            <w:r w:rsidRPr="00F52C62">
              <w:rPr>
                <w:rFonts w:ascii="Times New Roman" w:eastAsia="Georgia" w:hAnsi="Times New Roman" w:cs="Times New Roman"/>
                <w:b w:val="0"/>
                <w:bCs/>
              </w:rPr>
              <w:t>The results reveal a highly structured and dominant pro-policy coalition, primarily comprising members of the House of Representatives (DPR) and the Ministry of Communication and Digital (</w:t>
            </w:r>
            <w:proofErr w:type="spellStart"/>
            <w:r w:rsidRPr="00F52C62">
              <w:rPr>
                <w:rFonts w:ascii="Times New Roman" w:eastAsia="Georgia" w:hAnsi="Times New Roman" w:cs="Times New Roman"/>
                <w:b w:val="0"/>
                <w:bCs/>
              </w:rPr>
              <w:t>Komdigi</w:t>
            </w:r>
            <w:proofErr w:type="spellEnd"/>
            <w:r w:rsidRPr="00F52C62">
              <w:rPr>
                <w:rFonts w:ascii="Times New Roman" w:eastAsia="Georgia" w:hAnsi="Times New Roman" w:cs="Times New Roman"/>
                <w:b w:val="0"/>
                <w:bCs/>
              </w:rPr>
              <w:t>). These actors exhibit the highest network centrality and articulate a cohesive narrative centered on concepts such as “account restrictions prevent anonymous/fake accounts” and “prevent hoaxes.” In contrast, the counter-policy discourse—featuring concepts such as “prioritize digital literacy” and primarily voiced by academics and activists—is notably weaker, fragmented, and peripheral within the network.</w:t>
            </w:r>
            <w:r>
              <w:rPr>
                <w:rFonts w:ascii="Times New Roman" w:eastAsia="Georgia" w:hAnsi="Times New Roman" w:cs="Times New Roman"/>
                <w:b w:val="0"/>
                <w:bCs/>
              </w:rPr>
              <w:t xml:space="preserve"> </w:t>
            </w:r>
            <w:r w:rsidRPr="00F52C62">
              <w:rPr>
                <w:rFonts w:ascii="Times New Roman" w:eastAsia="Georgia" w:hAnsi="Times New Roman" w:cs="Times New Roman"/>
                <w:b w:val="0"/>
                <w:bCs/>
              </w:rPr>
              <w:t>The study concludes that the institutional power of pro-policy actors, combined with their compelling security-focused narrative, has produced a dominant discourse coalition. These findings provide both methodological and empirical contributions to understanding the dynamics of public policy discourse formation in Indonesia’s digital era</w:t>
            </w:r>
            <w:r w:rsidR="00E8748C" w:rsidRPr="00E8748C">
              <w:rPr>
                <w:rFonts w:ascii="Times New Roman" w:eastAsia="Georgia" w:hAnsi="Times New Roman" w:cs="Times New Roman"/>
                <w:b w:val="0"/>
                <w:bCs/>
              </w:rPr>
              <w:t>.</w:t>
            </w:r>
          </w:p>
        </w:tc>
      </w:tr>
      <w:tr w:rsidR="00A1176A" w:rsidRPr="00E8748C" w14:paraId="3A0D630D" w14:textId="77777777" w:rsidTr="00A1176A">
        <w:trPr>
          <w:trHeight w:val="195"/>
        </w:trPr>
        <w:tc>
          <w:tcPr>
            <w:cnfStyle w:val="001000000000" w:firstRow="0" w:lastRow="0" w:firstColumn="1" w:lastColumn="0" w:oddVBand="0" w:evenVBand="0" w:oddHBand="0" w:evenHBand="0" w:firstRowFirstColumn="0" w:firstRowLastColumn="0" w:lastRowFirstColumn="0" w:lastRowLastColumn="0"/>
            <w:tcW w:w="1419" w:type="dxa"/>
            <w:vMerge w:val="restart"/>
          </w:tcPr>
          <w:p w14:paraId="720246BA" w14:textId="77777777" w:rsidR="00A1176A" w:rsidRPr="00E8748C" w:rsidRDefault="005C6DD9">
            <w:pPr>
              <w:rPr>
                <w:rFonts w:ascii="Times New Roman" w:eastAsia="Times New Roman" w:hAnsi="Times New Roman" w:cs="Times New Roman"/>
                <w:sz w:val="20"/>
                <w:szCs w:val="20"/>
              </w:rPr>
            </w:pPr>
            <w:r w:rsidRPr="00E8748C">
              <w:rPr>
                <w:rFonts w:ascii="Times New Roman" w:eastAsia="Times New Roman" w:hAnsi="Times New Roman" w:cs="Times New Roman"/>
                <w:color w:val="002060"/>
                <w:sz w:val="20"/>
                <w:szCs w:val="20"/>
              </w:rPr>
              <w:t>KEYWORDS</w:t>
            </w:r>
          </w:p>
          <w:p w14:paraId="5C60509E" w14:textId="77777777" w:rsidR="00A1176A" w:rsidRPr="00E8748C" w:rsidRDefault="005C6DD9">
            <w:pPr>
              <w:rPr>
                <w:rFonts w:ascii="Times New Roman" w:eastAsia="Times New Roman" w:hAnsi="Times New Roman" w:cs="Times New Roman"/>
                <w:sz w:val="20"/>
                <w:szCs w:val="20"/>
              </w:rPr>
            </w:pPr>
            <w:r w:rsidRPr="00E8748C">
              <w:rPr>
                <w:noProof/>
              </w:rPr>
              <w:drawing>
                <wp:anchor distT="0" distB="0" distL="114300" distR="114300" simplePos="0" relativeHeight="251658240" behindDoc="0" locked="0" layoutInCell="1" hidden="0" allowOverlap="1" wp14:anchorId="1F706BBE" wp14:editId="36E223DA">
                  <wp:simplePos x="0" y="0"/>
                  <wp:positionH relativeFrom="column">
                    <wp:posOffset>47098</wp:posOffset>
                  </wp:positionH>
                  <wp:positionV relativeFrom="paragraph">
                    <wp:posOffset>13840</wp:posOffset>
                  </wp:positionV>
                  <wp:extent cx="675731" cy="268669"/>
                  <wp:effectExtent l="0" t="0" r="0" b="0"/>
                  <wp:wrapNone/>
                  <wp:docPr id="18561467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75731" cy="268669"/>
                          </a:xfrm>
                          <a:prstGeom prst="rect">
                            <a:avLst/>
                          </a:prstGeom>
                          <a:ln/>
                        </pic:spPr>
                      </pic:pic>
                    </a:graphicData>
                  </a:graphic>
                </wp:anchor>
              </w:drawing>
            </w:r>
          </w:p>
        </w:tc>
        <w:tc>
          <w:tcPr>
            <w:tcW w:w="7607" w:type="dxa"/>
          </w:tcPr>
          <w:p w14:paraId="7601B1C2" w14:textId="5534C710" w:rsidR="00A1176A" w:rsidRPr="00E8748C" w:rsidRDefault="00C751FD" w:rsidP="00C751FD">
            <w:pPr>
              <w:spacing w:after="100"/>
              <w:jc w:val="both"/>
              <w:cnfStyle w:val="000000000000" w:firstRow="0" w:lastRow="0" w:firstColumn="0" w:lastColumn="0" w:oddVBand="0" w:evenVBand="0" w:oddHBand="0" w:evenHBand="0" w:firstRowFirstColumn="0" w:firstRowLastColumn="0" w:lastRowFirstColumn="0" w:lastRowLastColumn="0"/>
              <w:rPr>
                <w:rFonts w:ascii="Times New Roman" w:eastAsia="Georgia" w:hAnsi="Times New Roman" w:cs="Times New Roman"/>
                <w:b/>
                <w:lang w:val="id-ID"/>
              </w:rPr>
            </w:pPr>
            <w:r w:rsidRPr="00E8748C">
              <w:rPr>
                <w:rFonts w:ascii="Times New Roman" w:eastAsia="Georgia" w:hAnsi="Times New Roman" w:cs="Times New Roman"/>
                <w:b/>
              </w:rPr>
              <w:t xml:space="preserve">Keywords: </w:t>
            </w:r>
            <w:r w:rsidRPr="00E8748C">
              <w:rPr>
                <w:rFonts w:ascii="Times New Roman" w:eastAsia="Georgia" w:hAnsi="Times New Roman" w:cs="Times New Roman"/>
              </w:rPr>
              <w:t>digital identity, DNA, public policy, social media, discourse</w:t>
            </w:r>
          </w:p>
        </w:tc>
      </w:tr>
      <w:tr w:rsidR="00A1176A" w:rsidRPr="00E8748C" w14:paraId="5E41F3C0" w14:textId="77777777" w:rsidTr="00A11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vMerge/>
          </w:tcPr>
          <w:p w14:paraId="2E9DC211" w14:textId="77777777" w:rsidR="00A1176A" w:rsidRPr="00E8748C" w:rsidRDefault="00A1176A">
            <w:pPr>
              <w:widowControl w:val="0"/>
              <w:pBdr>
                <w:top w:val="nil"/>
                <w:left w:val="nil"/>
                <w:bottom w:val="nil"/>
                <w:right w:val="nil"/>
                <w:between w:val="nil"/>
              </w:pBdr>
              <w:spacing w:line="276" w:lineRule="auto"/>
              <w:rPr>
                <w:rFonts w:ascii="Times New Roman" w:eastAsia="Times New Roman" w:hAnsi="Times New Roman" w:cs="Times New Roman"/>
                <w:color w:val="191919"/>
                <w:sz w:val="20"/>
                <w:szCs w:val="20"/>
              </w:rPr>
            </w:pPr>
          </w:p>
        </w:tc>
        <w:tc>
          <w:tcPr>
            <w:tcW w:w="7607" w:type="dxa"/>
          </w:tcPr>
          <w:p w14:paraId="752ABF91" w14:textId="77777777" w:rsidR="00A1176A" w:rsidRPr="00E8748C" w:rsidRDefault="00A117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0"/>
                <w:szCs w:val="20"/>
              </w:rPr>
            </w:pPr>
          </w:p>
          <w:p w14:paraId="04042321" w14:textId="77777777" w:rsidR="00A1176A" w:rsidRPr="00E8748C" w:rsidRDefault="005C6D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0"/>
                <w:szCs w:val="20"/>
              </w:rPr>
            </w:pPr>
            <w:r w:rsidRPr="00E8748C">
              <w:rPr>
                <w:rFonts w:ascii="Times New Roman" w:eastAsia="Times New Roman" w:hAnsi="Times New Roman" w:cs="Times New Roman"/>
                <w:b/>
                <w:color w:val="002060"/>
                <w:sz w:val="20"/>
                <w:szCs w:val="20"/>
              </w:rPr>
              <w:t>This work is licensed under a Creative Commons Attribution-</w:t>
            </w:r>
            <w:proofErr w:type="spellStart"/>
            <w:r w:rsidRPr="00E8748C">
              <w:rPr>
                <w:rFonts w:ascii="Times New Roman" w:eastAsia="Times New Roman" w:hAnsi="Times New Roman" w:cs="Times New Roman"/>
                <w:b/>
                <w:color w:val="002060"/>
                <w:sz w:val="20"/>
                <w:szCs w:val="20"/>
              </w:rPr>
              <w:t>ShareAlike</w:t>
            </w:r>
            <w:proofErr w:type="spellEnd"/>
            <w:r w:rsidRPr="00E8748C">
              <w:rPr>
                <w:rFonts w:ascii="Times New Roman" w:eastAsia="Times New Roman" w:hAnsi="Times New Roman" w:cs="Times New Roman"/>
                <w:b/>
                <w:color w:val="002060"/>
                <w:sz w:val="20"/>
                <w:szCs w:val="20"/>
              </w:rPr>
              <w:t xml:space="preserve"> 4.0 International</w:t>
            </w:r>
          </w:p>
          <w:p w14:paraId="2DC4496F" w14:textId="77777777" w:rsidR="00A1176A" w:rsidRPr="00E8748C" w:rsidRDefault="00A1176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0"/>
                <w:szCs w:val="20"/>
              </w:rPr>
            </w:pPr>
          </w:p>
        </w:tc>
      </w:tr>
    </w:tbl>
    <w:p w14:paraId="2330F115" w14:textId="77777777" w:rsidR="00A1176A" w:rsidRDefault="00A1176A">
      <w:pPr>
        <w:spacing w:after="0" w:line="276" w:lineRule="auto"/>
        <w:jc w:val="center"/>
        <w:rPr>
          <w:rFonts w:ascii="Times New Roman" w:eastAsia="Times New Roman" w:hAnsi="Times New Roman" w:cs="Times New Roman"/>
          <w:b/>
          <w:color w:val="002060"/>
          <w:sz w:val="24"/>
          <w:szCs w:val="24"/>
        </w:rPr>
      </w:pPr>
    </w:p>
    <w:p w14:paraId="279D6E6C" w14:textId="77777777" w:rsidR="00A1176A" w:rsidRDefault="005C6DD9">
      <w:pPr>
        <w:spacing w:after="0" w:line="276" w:lineRule="auto"/>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INTRODUCTION</w:t>
      </w:r>
    </w:p>
    <w:p w14:paraId="4B4FFC37" w14:textId="5B459DAF" w:rsidR="00F52C62" w:rsidRPr="00F52C62"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t>The digital era has transformed the way Indonesians interact, communicate, and participate in public spaces</w:t>
      </w:r>
      <w:r w:rsidR="00AD5DFB">
        <w:rPr>
          <w:rFonts w:ascii="Times New Roman" w:eastAsia="Times New Roman" w:hAnsi="Times New Roman" w:cs="Times New Roman"/>
          <w:sz w:val="24"/>
          <w:szCs w:val="24"/>
        </w:rPr>
        <w:t xml:space="preserve"> </w:t>
      </w:r>
      <w:r w:rsidR="00AD5DFB">
        <w:rPr>
          <w:rFonts w:ascii="Times New Roman" w:eastAsia="Times New Roman" w:hAnsi="Times New Roman" w:cs="Times New Roman"/>
          <w:sz w:val="24"/>
          <w:szCs w:val="24"/>
        </w:rPr>
        <w:fldChar w:fldCharType="begin" w:fldLock="1"/>
      </w:r>
      <w:r w:rsidR="00C51F3C">
        <w:rPr>
          <w:rFonts w:ascii="Times New Roman" w:eastAsia="Times New Roman" w:hAnsi="Times New Roman" w:cs="Times New Roman"/>
          <w:sz w:val="24"/>
          <w:szCs w:val="24"/>
        </w:rPr>
        <w:instrText>ADDIN CSL_CITATION {"citationItems":[{"id":"ITEM-1","itemData":{"ISSN":"1877-9166","author":[{"dropping-particle":"","family":"Panjaitan","given":"Tigor Wilfritz Soaduon","non-dropping-particle":"","parse-names":false,"suffix":""},{"dropping-particle":"","family":"Pojani","given":"Dorina","non-dropping-particle":"","parse-names":false,"suffix":""},{"dropping-particle":"","family":"Darchen","given":"Sébastien","non-dropping-particle":"","parse-names":false,"suffix":""}],"container-title":"City, Culture and Society","id":"ITEM-1","issued":{"date-parts":[["2022"]]},"page":"100444","publisher":"Elsevier","title":"The transformation of public space production and consumption in post-reformation Indonesian cities","type":"article-journal","volume":"29"},"uris":["http://www.mendeley.com/documents/?uuid=a8fa24ba-a002-4f8b-80ff-55800ad001be"]},{"id":"ITEM-2","itemData":{"author":[{"dropping-particle":"","family":"Hartanti","given":"Nurhikmah Budi","non-dropping-particle":"","parse-names":false,"suffix":""},{"dropping-particle":"","family":"Prabowo","given":"H","non-dropping-particle":"","parse-names":false,"suffix":""},{"dropping-particle":"","family":"Pradini","given":"Purnama Sahrial","non-dropping-particle":"","parse-names":false,"suffix":""},{"dropping-particle":"","family":"Prawata","given":"Albertus","non-dropping-particle":"","parse-names":false,"suffix":""}],"container-title":"Understanding Global Digital Era Technologies and Transformations in Social, Environment, Peace &amp; Business Development Perspectives in Society","id":"ITEM-2","issued":{"date-parts":[["2024"]]},"page":"171-190","title":"Digital-Driven Public Space Design and Creative Placemaking for Enhancing Urban Resilience and Community Well-Being in Indonesia Understanding Global Digital Era Technologies and Transformations in Social, Environment, Peace &amp; Business Development Perspectives in Society ed MA Tarar and L Walambuka","type":"article-journal"},"uris":["http://www.mendeley.com/documents/?uuid=d3f01837-e19d-4a63-9302-b686dbff466f"]}],"mendeley":{"formattedCitation":"(Hartanti et al., 2024; Panjaitan et al., 2022)","plainTextFormattedCitation":"(Hartanti et al., 2024; Panjaitan et al., 2022)","previouslyFormattedCitation":"(Hartanti et al., 2024; Panjaitan et al., 2022)"},"properties":{"noteIndex":0},"schema":"https://github.com/citation-style-language/schema/raw/master/csl-citation.json"}</w:instrText>
      </w:r>
      <w:r w:rsidR="00AD5DFB">
        <w:rPr>
          <w:rFonts w:ascii="Times New Roman" w:eastAsia="Times New Roman" w:hAnsi="Times New Roman" w:cs="Times New Roman"/>
          <w:sz w:val="24"/>
          <w:szCs w:val="24"/>
        </w:rPr>
        <w:fldChar w:fldCharType="separate"/>
      </w:r>
      <w:r w:rsidR="00C51F3C" w:rsidRPr="00C51F3C">
        <w:rPr>
          <w:rFonts w:ascii="Times New Roman" w:eastAsia="Times New Roman" w:hAnsi="Times New Roman" w:cs="Times New Roman"/>
          <w:noProof/>
          <w:sz w:val="24"/>
          <w:szCs w:val="24"/>
        </w:rPr>
        <w:t>(Hartanti et al., 2024; Panjaitan et al., 2022)</w:t>
      </w:r>
      <w:r w:rsidR="00AD5DFB">
        <w:rPr>
          <w:rFonts w:ascii="Times New Roman" w:eastAsia="Times New Roman" w:hAnsi="Times New Roman" w:cs="Times New Roman"/>
          <w:sz w:val="24"/>
          <w:szCs w:val="24"/>
        </w:rPr>
        <w:fldChar w:fldCharType="end"/>
      </w:r>
      <w:r w:rsidRPr="00F52C62">
        <w:rPr>
          <w:rFonts w:ascii="Times New Roman" w:eastAsia="Times New Roman" w:hAnsi="Times New Roman" w:cs="Times New Roman"/>
          <w:sz w:val="24"/>
          <w:szCs w:val="24"/>
        </w:rPr>
        <w:t>. Social media is one of the main platforms that enables individuals to express opinions, share information, and engage in political and social discussions</w:t>
      </w:r>
      <w:r w:rsidR="00AD5DFB">
        <w:rPr>
          <w:rFonts w:ascii="Times New Roman" w:eastAsia="Times New Roman" w:hAnsi="Times New Roman" w:cs="Times New Roman"/>
          <w:sz w:val="24"/>
          <w:szCs w:val="24"/>
        </w:rPr>
        <w:t xml:space="preserve"> </w:t>
      </w:r>
      <w:r w:rsidR="00AD5DFB">
        <w:rPr>
          <w:rFonts w:ascii="Times New Roman" w:eastAsia="Times New Roman" w:hAnsi="Times New Roman" w:cs="Times New Roman"/>
          <w:sz w:val="24"/>
          <w:szCs w:val="24"/>
        </w:rPr>
        <w:fldChar w:fldCharType="begin" w:fldLock="1"/>
      </w:r>
      <w:r w:rsidR="00AD5DFB">
        <w:rPr>
          <w:rFonts w:ascii="Times New Roman" w:eastAsia="Times New Roman" w:hAnsi="Times New Roman" w:cs="Times New Roman"/>
          <w:sz w:val="24"/>
          <w:szCs w:val="24"/>
        </w:rPr>
        <w:instrText>ADDIN CSL_CITATION {"citationItems":[{"id":"ITEM-1","itemData":{"ISSN":"0162-895X","author":[{"dropping-particle":"","family":"Jost","given":"John T","non-dropping-particle":"","parse-names":false,"suffix":""},{"dropping-particle":"","family":"Barberá","given":"Pablo","non-dropping-particle":"","parse-names":false,"suffix":""},{"dropping-particle":"","family":"Bonneau","given":"Richard","non-dropping-particle":"","parse-names":false,"suffix":""},{"dropping-particle":"","family":"Langer","given":"Melanie","non-dropping-particle":"","parse-names":false,"suffix":""},{"dropping-particle":"","family":"Metzger","given":"Megan","non-dropping-particle":"","parse-names":false,"suffix":""},{"dropping-particle":"","family":"Nagler","given":"Jonathan","non-dropping-particle":"","parse-names":false,"suffix":""},{"dropping-particle":"","family":"Sterling","given":"Joanna","non-dropping-particle":"","parse-names":false,"suffix":""},{"dropping-particle":"","family":"Tucker","given":"Joshua A","non-dropping-particle":"","parse-names":false,"suffix":""}],"container-title":"Political psychology","id":"ITEM-1","issued":{"date-parts":[["2018"]]},"page":"85-118","publisher":"Wiley Online Library","title":"How social media facilitates political protest: Information, motivation, and social networks","type":"article-journal","volume":"39"},"uris":["http://www.mendeley.com/documents/?uuid=9a005139-ac00-4842-aaa8-5b7b31a68f2d"]}],"mendeley":{"formattedCitation":"(Jost et al., 2018)","plainTextFormattedCitation":"(Jost et al., 2018)","previouslyFormattedCitation":"(Jost et al., 2018)"},"properties":{"noteIndex":0},"schema":"https://github.com/citation-style-language/schema/raw/master/csl-citation.json"}</w:instrText>
      </w:r>
      <w:r w:rsidR="00AD5DFB">
        <w:rPr>
          <w:rFonts w:ascii="Times New Roman" w:eastAsia="Times New Roman" w:hAnsi="Times New Roman" w:cs="Times New Roman"/>
          <w:sz w:val="24"/>
          <w:szCs w:val="24"/>
        </w:rPr>
        <w:fldChar w:fldCharType="separate"/>
      </w:r>
      <w:r w:rsidR="00AD5DFB" w:rsidRPr="00AD5DFB">
        <w:rPr>
          <w:rFonts w:ascii="Times New Roman" w:eastAsia="Times New Roman" w:hAnsi="Times New Roman" w:cs="Times New Roman"/>
          <w:noProof/>
          <w:sz w:val="24"/>
          <w:szCs w:val="24"/>
        </w:rPr>
        <w:t>(Jost et al., 2018)</w:t>
      </w:r>
      <w:r w:rsidR="00AD5DFB">
        <w:rPr>
          <w:rFonts w:ascii="Times New Roman" w:eastAsia="Times New Roman" w:hAnsi="Times New Roman" w:cs="Times New Roman"/>
          <w:sz w:val="24"/>
          <w:szCs w:val="24"/>
        </w:rPr>
        <w:fldChar w:fldCharType="end"/>
      </w:r>
      <w:r w:rsidRPr="00F52C62">
        <w:rPr>
          <w:rFonts w:ascii="Times New Roman" w:eastAsia="Times New Roman" w:hAnsi="Times New Roman" w:cs="Times New Roman"/>
          <w:sz w:val="24"/>
          <w:szCs w:val="24"/>
        </w:rPr>
        <w:t>. The Digital 2025 Global Overview Report by We Are Social and Meltwater reported that there were 143 million active social media user identities in Indonesia as of January 2025. However, alongside this growth, several challenges have arisen concerning the authenticity of digital identities and the increasing prevalence of fake or anonymous accounts that are often misused for various purposes</w:t>
      </w:r>
      <w:r w:rsidR="00AD5DFB">
        <w:rPr>
          <w:rFonts w:ascii="Times New Roman" w:eastAsia="Times New Roman" w:hAnsi="Times New Roman" w:cs="Times New Roman"/>
          <w:sz w:val="24"/>
          <w:szCs w:val="24"/>
        </w:rPr>
        <w:t xml:space="preserve"> </w:t>
      </w:r>
      <w:r w:rsidR="00AD5DFB">
        <w:rPr>
          <w:rFonts w:ascii="Times New Roman" w:eastAsia="Times New Roman" w:hAnsi="Times New Roman" w:cs="Times New Roman"/>
          <w:sz w:val="24"/>
          <w:szCs w:val="24"/>
        </w:rPr>
        <w:fldChar w:fldCharType="begin" w:fldLock="1"/>
      </w:r>
      <w:r w:rsidR="00C51F3C">
        <w:rPr>
          <w:rFonts w:ascii="Times New Roman" w:eastAsia="Times New Roman" w:hAnsi="Times New Roman" w:cs="Times New Roman"/>
          <w:sz w:val="24"/>
          <w:szCs w:val="24"/>
        </w:rPr>
        <w:instrText>ADDIN CSL_CITATION {"citationItems":[{"id":"ITEM-1","itemData":{"author":[{"dropping-particle":"","family":"Ghadge","given":"Nikhil","non-dropping-particle":"","parse-names":false,"suffix":""}],"container-title":"International Journal on Cybernetics &amp; Informatics (IJCI)","id":"ITEM-1","issue":"13","issued":{"date-parts":[["2024"]]},"page":"1","publisher":"AIRCC Publishing Corporation","title":"Challenges with securing digital identity","type":"article-journal","volume":"13"},"uris":["http://www.mendeley.com/documents/?uuid=4743f2c5-4836-4094-8729-61f21f155446"]},{"id":"ITEM-2","itemData":{"ISSN":"0163-4437","author":[{"dropping-particle":"","family":"Lareki","given":"Arkaitz","non-dropping-particle":"","parse-names":false,"suffix":""},{"dropping-particle":"","family":"Altuna","given":"Jon","non-dropping-particle":"","parse-names":false,"suffix":""},{"dropping-particle":"","family":"Martínez-de-Morentin","given":"Juan-Ignacio","non-dropping-particle":"","parse-names":false,"suffix":""}],"container-title":"Media, Culture &amp; Society","id":"ITEM-2","issue":"2","issued":{"date-parts":[["2023"]]},"page":"338-353","publisher":"SAGE Publications Sage UK: London, England","title":"Fake digital identity and cyberbullying","type":"article-journal","volume":"45"},"uris":["http://www.mendeley.com/documents/?uuid=97e70a1c-6253-4e1d-a243-f39e6413b2b7"]}],"mendeley":{"formattedCitation":"(Ghadge, 2024; Lareki et al., 2023)","plainTextFormattedCitation":"(Ghadge, 2024; Lareki et al., 2023)","previouslyFormattedCitation":"(Ghadge, 2024; Lareki et al., 2023)"},"properties":{"noteIndex":0},"schema":"https://github.com/citation-style-language/schema/raw/master/csl-citation.json"}</w:instrText>
      </w:r>
      <w:r w:rsidR="00AD5DFB">
        <w:rPr>
          <w:rFonts w:ascii="Times New Roman" w:eastAsia="Times New Roman" w:hAnsi="Times New Roman" w:cs="Times New Roman"/>
          <w:sz w:val="24"/>
          <w:szCs w:val="24"/>
        </w:rPr>
        <w:fldChar w:fldCharType="separate"/>
      </w:r>
      <w:r w:rsidR="00C51F3C" w:rsidRPr="00C51F3C">
        <w:rPr>
          <w:rFonts w:ascii="Times New Roman" w:eastAsia="Times New Roman" w:hAnsi="Times New Roman" w:cs="Times New Roman"/>
          <w:noProof/>
          <w:sz w:val="24"/>
          <w:szCs w:val="24"/>
        </w:rPr>
        <w:t>(Ghadge, 2024; Lareki et al., 2023)</w:t>
      </w:r>
      <w:r w:rsidR="00AD5DFB">
        <w:rPr>
          <w:rFonts w:ascii="Times New Roman" w:eastAsia="Times New Roman" w:hAnsi="Times New Roman" w:cs="Times New Roman"/>
          <w:sz w:val="24"/>
          <w:szCs w:val="24"/>
        </w:rPr>
        <w:fldChar w:fldCharType="end"/>
      </w:r>
      <w:r w:rsidRPr="00F52C62">
        <w:rPr>
          <w:rFonts w:ascii="Times New Roman" w:eastAsia="Times New Roman" w:hAnsi="Times New Roman" w:cs="Times New Roman"/>
          <w:sz w:val="24"/>
          <w:szCs w:val="24"/>
        </w:rPr>
        <w:t>.</w:t>
      </w:r>
    </w:p>
    <w:p w14:paraId="44AB8863" w14:textId="58BEFAE0" w:rsidR="00F52C62" w:rsidRPr="00F52C62"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t>In this context, the government, through the Ministry of Communication and Digital (</w:t>
      </w:r>
      <w:proofErr w:type="spellStart"/>
      <w:r w:rsidRPr="00F52C62">
        <w:rPr>
          <w:rFonts w:ascii="Times New Roman" w:eastAsia="Times New Roman" w:hAnsi="Times New Roman" w:cs="Times New Roman"/>
          <w:sz w:val="24"/>
          <w:szCs w:val="24"/>
        </w:rPr>
        <w:t>Kemkomdigi</w:t>
      </w:r>
      <w:proofErr w:type="spellEnd"/>
      <w:r w:rsidRPr="00F52C62">
        <w:rPr>
          <w:rFonts w:ascii="Times New Roman" w:eastAsia="Times New Roman" w:hAnsi="Times New Roman" w:cs="Times New Roman"/>
          <w:sz w:val="24"/>
          <w:szCs w:val="24"/>
        </w:rPr>
        <w:t xml:space="preserve">), introduced the discourse “One Person, One Social Media Account.” This discourse reportedly emerged in July 2025 in the House of Representatives of the Republic of Indonesia and was subsequently developed and discussed further by the Ministry of Communication and the public in September 2025. However, the proposal sparked significant </w:t>
      </w:r>
      <w:r w:rsidRPr="00F52C62">
        <w:rPr>
          <w:rFonts w:ascii="Times New Roman" w:eastAsia="Times New Roman" w:hAnsi="Times New Roman" w:cs="Times New Roman"/>
          <w:sz w:val="24"/>
          <w:szCs w:val="24"/>
        </w:rPr>
        <w:lastRenderedPageBreak/>
        <w:t>debate, with different parties holding contrasting views regarding its implementation</w:t>
      </w:r>
      <w:r w:rsidR="00C51F3C">
        <w:rPr>
          <w:rFonts w:ascii="Times New Roman" w:eastAsia="Times New Roman" w:hAnsi="Times New Roman" w:cs="Times New Roman"/>
          <w:sz w:val="24"/>
          <w:szCs w:val="24"/>
        </w:rPr>
        <w:t xml:space="preserve"> </w:t>
      </w:r>
      <w:r w:rsidR="00C51F3C">
        <w:rPr>
          <w:rFonts w:ascii="Times New Roman" w:eastAsia="Times New Roman" w:hAnsi="Times New Roman" w:cs="Times New Roman"/>
          <w:sz w:val="24"/>
          <w:szCs w:val="24"/>
        </w:rPr>
        <w:fldChar w:fldCharType="begin" w:fldLock="1"/>
      </w:r>
      <w:r w:rsidR="00C51F3C">
        <w:rPr>
          <w:rFonts w:ascii="Times New Roman" w:eastAsia="Times New Roman" w:hAnsi="Times New Roman" w:cs="Times New Roman"/>
          <w:sz w:val="24"/>
          <w:szCs w:val="24"/>
        </w:rPr>
        <w:instrText>ADDIN CSL_CITATION {"citationItems":[{"id":"ITEM-1","itemData":{"ISSN":"0967-070X","author":[{"dropping-particle":"","family":"Wee","given":"Bert","non-dropping-particle":"van","parse-names":false,"suffix":""},{"dropping-particle":"","family":"Annema","given":"Jan Anne","non-dropping-particle":"","parse-names":false,"suffix":""},{"dropping-particle":"","family":"Barneveld","given":"Sander","non-dropping-particle":"van","parse-names":false,"suffix":""}],"container-title":"Transport policy","id":"ITEM-1","issued":{"date-parts":[["2023"]]},"page":"79-86","publisher":"Elsevier","title":"Controversial policies: growing support after implementation. A discussion paper","type":"article-journal","volume":"139"},"uris":["http://www.mendeley.com/documents/?uuid=7bbe0deb-d6a0-4ac9-9f26-0f7c3224d3f4"]}],"mendeley":{"formattedCitation":"(van Wee et al., 2023)","plainTextFormattedCitation":"(van Wee et al., 2023)","previouslyFormattedCitation":"(van Wee et al., 2023)"},"properties":{"noteIndex":0},"schema":"https://github.com/citation-style-language/schema/raw/master/csl-citation.json"}</w:instrText>
      </w:r>
      <w:r w:rsidR="00C51F3C">
        <w:rPr>
          <w:rFonts w:ascii="Times New Roman" w:eastAsia="Times New Roman" w:hAnsi="Times New Roman" w:cs="Times New Roman"/>
          <w:sz w:val="24"/>
          <w:szCs w:val="24"/>
        </w:rPr>
        <w:fldChar w:fldCharType="separate"/>
      </w:r>
      <w:r w:rsidR="00C51F3C" w:rsidRPr="00C51F3C">
        <w:rPr>
          <w:rFonts w:ascii="Times New Roman" w:eastAsia="Times New Roman" w:hAnsi="Times New Roman" w:cs="Times New Roman"/>
          <w:noProof/>
          <w:sz w:val="24"/>
          <w:szCs w:val="24"/>
        </w:rPr>
        <w:t>(van Wee et al., 2023)</w:t>
      </w:r>
      <w:r w:rsidR="00C51F3C">
        <w:rPr>
          <w:rFonts w:ascii="Times New Roman" w:eastAsia="Times New Roman" w:hAnsi="Times New Roman" w:cs="Times New Roman"/>
          <w:sz w:val="24"/>
          <w:szCs w:val="24"/>
        </w:rPr>
        <w:fldChar w:fldCharType="end"/>
      </w:r>
      <w:r w:rsidRPr="00F52C62">
        <w:rPr>
          <w:rFonts w:ascii="Times New Roman" w:eastAsia="Times New Roman" w:hAnsi="Times New Roman" w:cs="Times New Roman"/>
          <w:sz w:val="24"/>
          <w:szCs w:val="24"/>
        </w:rPr>
        <w:t>. This debate is particularly noteworthy as it involves multiple actors with diverse interests.</w:t>
      </w:r>
    </w:p>
    <w:p w14:paraId="188EB163" w14:textId="363A370B" w:rsidR="00F52C62" w:rsidRPr="00F52C62"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t>To analyze the “One Person, One Social Media Account” debate, this study employs the Discourse Coalition Framework (DCF) developed by Maarten Hajer (Hajer, 1993, 1997, 2002). In this framework, Hajer argues that the dominance of a discourse does not necessarily stem from its intrinsic superiority, but from the success of actors in framing and constructing messages that gain public acceptance. Each actor holds a distinct discourse on an issue, yet over time these discourses can converge to form a dominant narrative. Hajer refers to this phenomenon as a coalition of discourse (</w:t>
      </w:r>
      <w:proofErr w:type="spellStart"/>
      <w:r w:rsidRPr="00F52C62">
        <w:rPr>
          <w:rFonts w:ascii="Times New Roman" w:eastAsia="Times New Roman" w:hAnsi="Times New Roman" w:cs="Times New Roman"/>
          <w:sz w:val="24"/>
          <w:szCs w:val="24"/>
        </w:rPr>
        <w:t>Eriyanto</w:t>
      </w:r>
      <w:proofErr w:type="spellEnd"/>
      <w:r w:rsidRPr="00F52C62">
        <w:rPr>
          <w:rFonts w:ascii="Times New Roman" w:eastAsia="Times New Roman" w:hAnsi="Times New Roman" w:cs="Times New Roman"/>
          <w:sz w:val="24"/>
          <w:szCs w:val="24"/>
        </w:rPr>
        <w:t>, 2022). In the context of “One Person, One Social Media Account,” actors express differing opinions about whether the discourse is appropriate or feasible in Indonesia—positions that are widely covered by both mainstream and online media.</w:t>
      </w:r>
    </w:p>
    <w:p w14:paraId="3BD3EB95" w14:textId="0038A1FE" w:rsidR="00F52C62" w:rsidRPr="00F52C62"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t>One method used to analyze discourse coalitions and network structures within public policy debates is Discourse Network Analysis (DNA), developed by Philip Leifeld (Leifeld, 2017, 2020). DNA is commonly applied to examine the relationship between discourse and public policy, as government decisions are shaped by multiple actors with differing positions and interests (</w:t>
      </w:r>
      <w:proofErr w:type="spellStart"/>
      <w:r w:rsidRPr="00F52C62">
        <w:rPr>
          <w:rFonts w:ascii="Times New Roman" w:eastAsia="Times New Roman" w:hAnsi="Times New Roman" w:cs="Times New Roman"/>
          <w:sz w:val="24"/>
          <w:szCs w:val="24"/>
        </w:rPr>
        <w:t>Eriyanto</w:t>
      </w:r>
      <w:proofErr w:type="spellEnd"/>
      <w:r w:rsidRPr="00F52C62">
        <w:rPr>
          <w:rFonts w:ascii="Times New Roman" w:eastAsia="Times New Roman" w:hAnsi="Times New Roman" w:cs="Times New Roman"/>
          <w:sz w:val="24"/>
          <w:szCs w:val="24"/>
        </w:rPr>
        <w:t xml:space="preserve"> &amp; Ali, 2020). DNA combines the strength of qualitative discourse interpretation with quantitative network visualization, allowing researchers to identify relational patterns among actors that may not be apparent through textual analysis alone (Leifeld, 2020). This method also helps map emerging discourses, identify their proponents, and reveal how the relationships among these discourses form networks</w:t>
      </w:r>
      <w:r w:rsidR="00C51F3C">
        <w:rPr>
          <w:rFonts w:ascii="Times New Roman" w:eastAsia="Times New Roman" w:hAnsi="Times New Roman" w:cs="Times New Roman"/>
          <w:sz w:val="24"/>
          <w:szCs w:val="24"/>
        </w:rPr>
        <w:t xml:space="preserve"> </w:t>
      </w:r>
      <w:r w:rsidR="00C51F3C">
        <w:rPr>
          <w:rFonts w:ascii="Times New Roman" w:eastAsia="Times New Roman" w:hAnsi="Times New Roman" w:cs="Times New Roman"/>
          <w:sz w:val="24"/>
          <w:szCs w:val="24"/>
        </w:rPr>
        <w:fldChar w:fldCharType="begin" w:fldLock="1"/>
      </w:r>
      <w:r w:rsidR="00C51F3C">
        <w:rPr>
          <w:rFonts w:ascii="Times New Roman" w:eastAsia="Times New Roman" w:hAnsi="Times New Roman" w:cs="Times New Roman"/>
          <w:sz w:val="24"/>
          <w:szCs w:val="24"/>
        </w:rPr>
        <w:instrText>ADDIN CSL_CITATION {"citationItems":[{"id":"ITEM-1","itemData":{"ISSN":"1743-727X","author":[{"dropping-particle":"","family":"Bruun","given":"Jesper","non-dropping-particle":"","parse-names":false,"suffix":""},{"dropping-particle":"","family":"Lindahl","given":"Mats","non-dropping-particle":"","parse-names":false,"suffix":""},{"dropping-particle":"","family":"Linder","given":"Cedric","non-dropping-particle":"","parse-names":false,"suffix":""}],"container-title":"International journal of research &amp; method in education","id":"ITEM-1","issue":"3","issued":{"date-parts":[["2019"]]},"page":"317-339","publisher":"Taylor &amp; Francis","title":"Network analysis and qualitative discourse analysis of a classroom group discussion","type":"article-journal","volume":"42"},"uris":["http://www.mendeley.com/documents/?uuid=acc0b51e-630f-4166-9140-7dd919552785"]}],"mendeley":{"formattedCitation":"(Bruun et al., 2019)","plainTextFormattedCitation":"(Bruun et al., 2019)","previouslyFormattedCitation":"(Bruun et al., 2019)"},"properties":{"noteIndex":0},"schema":"https://github.com/citation-style-language/schema/raw/master/csl-citation.json"}</w:instrText>
      </w:r>
      <w:r w:rsidR="00C51F3C">
        <w:rPr>
          <w:rFonts w:ascii="Times New Roman" w:eastAsia="Times New Roman" w:hAnsi="Times New Roman" w:cs="Times New Roman"/>
          <w:sz w:val="24"/>
          <w:szCs w:val="24"/>
        </w:rPr>
        <w:fldChar w:fldCharType="separate"/>
      </w:r>
      <w:r w:rsidR="00C51F3C" w:rsidRPr="00C51F3C">
        <w:rPr>
          <w:rFonts w:ascii="Times New Roman" w:eastAsia="Times New Roman" w:hAnsi="Times New Roman" w:cs="Times New Roman"/>
          <w:noProof/>
          <w:sz w:val="24"/>
          <w:szCs w:val="24"/>
        </w:rPr>
        <w:t>(Bruun et al., 2019)</w:t>
      </w:r>
      <w:r w:rsidR="00C51F3C">
        <w:rPr>
          <w:rFonts w:ascii="Times New Roman" w:eastAsia="Times New Roman" w:hAnsi="Times New Roman" w:cs="Times New Roman"/>
          <w:sz w:val="24"/>
          <w:szCs w:val="24"/>
        </w:rPr>
        <w:fldChar w:fldCharType="end"/>
      </w:r>
      <w:r w:rsidRPr="00F52C62">
        <w:rPr>
          <w:rFonts w:ascii="Times New Roman" w:eastAsia="Times New Roman" w:hAnsi="Times New Roman" w:cs="Times New Roman"/>
          <w:sz w:val="24"/>
          <w:szCs w:val="24"/>
        </w:rPr>
        <w:t>.</w:t>
      </w:r>
    </w:p>
    <w:p w14:paraId="730E11D0" w14:textId="3AF3EFBD" w:rsidR="00F52C62" w:rsidRPr="00F52C62"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t>Several studies have utilized DNA to examine policy debates across multiple domains, including environmental, political, and health contexts</w:t>
      </w:r>
      <w:r w:rsidR="00C51F3C">
        <w:rPr>
          <w:rFonts w:ascii="Times New Roman" w:eastAsia="Times New Roman" w:hAnsi="Times New Roman" w:cs="Times New Roman"/>
          <w:sz w:val="24"/>
          <w:szCs w:val="24"/>
        </w:rPr>
        <w:t xml:space="preserve"> </w:t>
      </w:r>
      <w:r w:rsidR="00C51F3C">
        <w:rPr>
          <w:rFonts w:ascii="Times New Roman" w:eastAsia="Times New Roman" w:hAnsi="Times New Roman" w:cs="Times New Roman"/>
          <w:sz w:val="24"/>
          <w:szCs w:val="24"/>
        </w:rPr>
        <w:fldChar w:fldCharType="begin" w:fldLock="1"/>
      </w:r>
      <w:r w:rsidR="00C51F3C">
        <w:rPr>
          <w:rFonts w:ascii="Times New Roman" w:eastAsia="Times New Roman" w:hAnsi="Times New Roman" w:cs="Times New Roman"/>
          <w:sz w:val="24"/>
          <w:szCs w:val="24"/>
        </w:rPr>
        <w:instrText>ADDIN CSL_CITATION {"citationItems":[{"id":"ITEM-1","itemData":{"ISSN":"3005-0677","author":[{"dropping-particle":"","family":"Altermatt","given":"Florian","non-dropping-particle":"","parse-names":false,"suffix":""},{"dropping-particle":"","family":"Couton","given":"Marjorie","non-dropping-particle":"","parse-names":false,"suffix":""},{"dropping-particle":"","family":"Carraro","given":"Luca","non-dropping-particle":"","parse-names":false,"suffix":""},{"dropping-particle":"","family":"Keck","given":"François","non-dropping-particle":"","parse-names":false,"suffix":""},{"dropping-particle":"","family":"Lawson-Handley","given":"Lori","non-dropping-particle":"","parse-names":false,"suffix":""},{"dropping-particle":"","family":"Leese","given":"Florian","non-dropping-particle":"","parse-names":false,"suffix":""},{"dropping-particle":"","family":"Zhang","given":"Xiaowei","non-dropping-particle":"","parse-names":false,"suffix":""},{"dropping-particle":"","family":"Zhang","given":"Yan","non-dropping-particle":"","parse-names":false,"suffix":""},{"dropping-particle":"","family":"Blackman","given":"Rosetta C","non-dropping-particle":"","parse-names":false,"suffix":""}],"container-title":"Nature Reviews Biodiversity","id":"ITEM-1","issue":"5","issued":{"date-parts":[["2025"]]},"page":"332-346","publisher":"Nature Publishing Group UK London","title":"Utilizing aquatic environmental DNA to address global biodiversity targets","type":"article-journal","volume":"1"},"uris":["http://www.mendeley.com/documents/?uuid=164cd7e8-506d-49ca-86c2-b3bf20fad3e0"]}],"mendeley":{"formattedCitation":"(Altermatt et al., 2025)","plainTextFormattedCitation":"(Altermatt et al., 2025)","previouslyFormattedCitation":"(Altermatt et al., 2025)"},"properties":{"noteIndex":0},"schema":"https://github.com/citation-style-language/schema/raw/master/csl-citation.json"}</w:instrText>
      </w:r>
      <w:r w:rsidR="00C51F3C">
        <w:rPr>
          <w:rFonts w:ascii="Times New Roman" w:eastAsia="Times New Roman" w:hAnsi="Times New Roman" w:cs="Times New Roman"/>
          <w:sz w:val="24"/>
          <w:szCs w:val="24"/>
        </w:rPr>
        <w:fldChar w:fldCharType="separate"/>
      </w:r>
      <w:r w:rsidR="00C51F3C" w:rsidRPr="00C51F3C">
        <w:rPr>
          <w:rFonts w:ascii="Times New Roman" w:eastAsia="Times New Roman" w:hAnsi="Times New Roman" w:cs="Times New Roman"/>
          <w:noProof/>
          <w:sz w:val="24"/>
          <w:szCs w:val="24"/>
        </w:rPr>
        <w:t>(Altermatt et al., 2025)</w:t>
      </w:r>
      <w:r w:rsidR="00C51F3C">
        <w:rPr>
          <w:rFonts w:ascii="Times New Roman" w:eastAsia="Times New Roman" w:hAnsi="Times New Roman" w:cs="Times New Roman"/>
          <w:sz w:val="24"/>
          <w:szCs w:val="24"/>
        </w:rPr>
        <w:fldChar w:fldCharType="end"/>
      </w:r>
      <w:r w:rsidRPr="00F52C62">
        <w:rPr>
          <w:rFonts w:ascii="Times New Roman" w:eastAsia="Times New Roman" w:hAnsi="Times New Roman" w:cs="Times New Roman"/>
          <w:sz w:val="24"/>
          <w:szCs w:val="24"/>
        </w:rPr>
        <w:t xml:space="preserve">. Bækgaard et al. (2024) analyzed the European circular economy debate and found that a dominant technocentric consensus centered on innovation and production marginalized more transformative visions. </w:t>
      </w:r>
      <w:proofErr w:type="spellStart"/>
      <w:r w:rsidRPr="00F52C62">
        <w:rPr>
          <w:rFonts w:ascii="Times New Roman" w:eastAsia="Times New Roman" w:hAnsi="Times New Roman" w:cs="Times New Roman"/>
          <w:sz w:val="24"/>
          <w:szCs w:val="24"/>
        </w:rPr>
        <w:t>Swarnakar</w:t>
      </w:r>
      <w:proofErr w:type="spellEnd"/>
      <w:r w:rsidRPr="00F52C62">
        <w:rPr>
          <w:rFonts w:ascii="Times New Roman" w:eastAsia="Times New Roman" w:hAnsi="Times New Roman" w:cs="Times New Roman"/>
          <w:sz w:val="24"/>
          <w:szCs w:val="24"/>
        </w:rPr>
        <w:t xml:space="preserve"> et al. (2022) demonstrated how governments construct strong discourse coalitions around specific principles to safeguard national economic interests. </w:t>
      </w:r>
      <w:proofErr w:type="spellStart"/>
      <w:r w:rsidRPr="00F52C62">
        <w:rPr>
          <w:rFonts w:ascii="Times New Roman" w:eastAsia="Times New Roman" w:hAnsi="Times New Roman" w:cs="Times New Roman"/>
          <w:sz w:val="24"/>
          <w:szCs w:val="24"/>
        </w:rPr>
        <w:t>Gielens</w:t>
      </w:r>
      <w:proofErr w:type="spellEnd"/>
      <w:r w:rsidRPr="00F52C62">
        <w:rPr>
          <w:rFonts w:ascii="Times New Roman" w:eastAsia="Times New Roman" w:hAnsi="Times New Roman" w:cs="Times New Roman"/>
          <w:sz w:val="24"/>
          <w:szCs w:val="24"/>
        </w:rPr>
        <w:t xml:space="preserve"> et al. (2025) examined discussions of Universal Basic Income (UBI) on Dutch Twitter and concluded that while political coalitions remained stable, UBI supporters developed more coherent narratives grounded in social investment frameworks than their opponents.</w:t>
      </w:r>
    </w:p>
    <w:p w14:paraId="707525D8" w14:textId="733146EA" w:rsidR="00F52C62" w:rsidRPr="00F52C62"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t xml:space="preserve">In Indonesia, DNA has been applied primarily in health policy analysis, particularly during the COVID-19 pandemic. </w:t>
      </w:r>
      <w:proofErr w:type="spellStart"/>
      <w:r w:rsidRPr="00F52C62">
        <w:rPr>
          <w:rFonts w:ascii="Times New Roman" w:eastAsia="Times New Roman" w:hAnsi="Times New Roman" w:cs="Times New Roman"/>
          <w:sz w:val="24"/>
          <w:szCs w:val="24"/>
        </w:rPr>
        <w:t>Eriyanto</w:t>
      </w:r>
      <w:proofErr w:type="spellEnd"/>
      <w:r w:rsidRPr="00F52C62">
        <w:rPr>
          <w:rFonts w:ascii="Times New Roman" w:eastAsia="Times New Roman" w:hAnsi="Times New Roman" w:cs="Times New Roman"/>
          <w:sz w:val="24"/>
          <w:szCs w:val="24"/>
        </w:rPr>
        <w:t xml:space="preserve"> and Ali (2020) found that government actors—including the central government, local governments, and the Ministry of Health—attempted to bridge conflicting discourses, though these efforts were only partially successful. Similarly, Patria et al. (2025) used DNA to compare discourses on fuel price increases under two different presidential administrations, revealing governmental efforts to steer public narratives. Murti and Nur </w:t>
      </w:r>
      <w:proofErr w:type="spellStart"/>
      <w:r w:rsidRPr="00F52C62">
        <w:rPr>
          <w:rFonts w:ascii="Times New Roman" w:eastAsia="Times New Roman" w:hAnsi="Times New Roman" w:cs="Times New Roman"/>
          <w:sz w:val="24"/>
          <w:szCs w:val="24"/>
        </w:rPr>
        <w:t>Ratriyana</w:t>
      </w:r>
      <w:proofErr w:type="spellEnd"/>
      <w:r w:rsidRPr="00F52C62">
        <w:rPr>
          <w:rFonts w:ascii="Times New Roman" w:eastAsia="Times New Roman" w:hAnsi="Times New Roman" w:cs="Times New Roman"/>
          <w:sz w:val="24"/>
          <w:szCs w:val="24"/>
        </w:rPr>
        <w:t xml:space="preserve"> (2022) applied DNA in the debate over cigarette advertising regulations in Indonesia and found that the coalition advocating for advertising restrictions was stronger and more successful in achieving its objectives. Collectively, these studies demonstrate that DNA is highly relevant for understanding how actors and discourses interact in shaping public opinion within digital spaces—strengthening the argument for its use in analyzing the debate on social media account restriction policies.</w:t>
      </w:r>
    </w:p>
    <w:p w14:paraId="178AE622" w14:textId="3CB0576D" w:rsidR="00F52C62" w:rsidRPr="00F52C62"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lastRenderedPageBreak/>
        <w:t>This study specifically maps the discourse networks of pro- and anti-policy actors by tracing their respective arguments. The research contributes both empirically and methodologically to the fields of media discourse, social media regulation, and digital communication</w:t>
      </w:r>
      <w:r w:rsidR="00C51F3C">
        <w:rPr>
          <w:rFonts w:ascii="Times New Roman" w:eastAsia="Times New Roman" w:hAnsi="Times New Roman" w:cs="Times New Roman"/>
          <w:sz w:val="24"/>
          <w:szCs w:val="24"/>
        </w:rPr>
        <w:t xml:space="preserve"> </w:t>
      </w:r>
      <w:r w:rsidR="00C51F3C">
        <w:rPr>
          <w:rFonts w:ascii="Times New Roman" w:eastAsia="Times New Roman" w:hAnsi="Times New Roman" w:cs="Times New Roman"/>
          <w:sz w:val="24"/>
          <w:szCs w:val="24"/>
        </w:rPr>
        <w:fldChar w:fldCharType="begin" w:fldLock="1"/>
      </w:r>
      <w:r w:rsidR="00C51F3C">
        <w:rPr>
          <w:rFonts w:ascii="Times New Roman" w:eastAsia="Times New Roman" w:hAnsi="Times New Roman" w:cs="Times New Roman"/>
          <w:sz w:val="24"/>
          <w:szCs w:val="24"/>
        </w:rPr>
        <w:instrText>ADDIN CSL_CITATION {"citationItems":[{"id":"ITEM-1","itemData":{"author":[{"dropping-particle":"","family":"KhosraviNik","given":"Majid","non-dropping-particle":"","parse-names":false,"suffix":""}],"container-title":"The Routledge handbook of critical discourse studies","id":"ITEM-1","issued":{"date-parts":[["2017"]]},"page":"582-596","publisher":"Routledge","title":"Social media critical discourse studies (SM-CDS)","type":"chapter"},"uris":["http://www.mendeley.com/documents/?uuid=74833423-7c79-42aa-a5a0-28e27c02b8c1"]},{"id":"ITEM-2","itemData":{"ISBN":"1035319764","author":[{"dropping-particle":"","family":"Unger","given":"Johann Wolfgang","non-dropping-particle":"","parse-names":false,"suffix":""}],"container-title":"Handbook on Critical Discourse Studies","id":"ITEM-2","issued":{"date-parts":[["2026"]]},"page":"205-218","publisher":"Edward Elgar Publishing","title":"Critical Discourse Studies and the rise of social media: Methodological debates and challenges","type":"chapter"},"uris":["http://www.mendeley.com/documents/?uuid=7b077f8f-4170-4e92-9002-be79a50e05f0"]}],"mendeley":{"formattedCitation":"(KhosraviNik, 2017; Unger, 2026)","plainTextFormattedCitation":"(KhosraviNik, 2017; Unger, 2026)","previouslyFormattedCitation":"(KhosraviNik, 2017; Unger, 2026)"},"properties":{"noteIndex":0},"schema":"https://github.com/citation-style-language/schema/raw/master/csl-citation.json"}</w:instrText>
      </w:r>
      <w:r w:rsidR="00C51F3C">
        <w:rPr>
          <w:rFonts w:ascii="Times New Roman" w:eastAsia="Times New Roman" w:hAnsi="Times New Roman" w:cs="Times New Roman"/>
          <w:sz w:val="24"/>
          <w:szCs w:val="24"/>
        </w:rPr>
        <w:fldChar w:fldCharType="separate"/>
      </w:r>
      <w:r w:rsidR="00C51F3C" w:rsidRPr="00C51F3C">
        <w:rPr>
          <w:rFonts w:ascii="Times New Roman" w:eastAsia="Times New Roman" w:hAnsi="Times New Roman" w:cs="Times New Roman"/>
          <w:noProof/>
          <w:sz w:val="24"/>
          <w:szCs w:val="24"/>
        </w:rPr>
        <w:t>(KhosraviNik, 2017; Unger, 2026)</w:t>
      </w:r>
      <w:r w:rsidR="00C51F3C">
        <w:rPr>
          <w:rFonts w:ascii="Times New Roman" w:eastAsia="Times New Roman" w:hAnsi="Times New Roman" w:cs="Times New Roman"/>
          <w:sz w:val="24"/>
          <w:szCs w:val="24"/>
        </w:rPr>
        <w:fldChar w:fldCharType="end"/>
      </w:r>
      <w:r w:rsidRPr="00F52C62">
        <w:rPr>
          <w:rFonts w:ascii="Times New Roman" w:eastAsia="Times New Roman" w:hAnsi="Times New Roman" w:cs="Times New Roman"/>
          <w:sz w:val="24"/>
          <w:szCs w:val="24"/>
        </w:rPr>
        <w:t>. Accordingly, this study seeks to answer the following question: What is the structure of actor, discourse, and coalition networks surrounding the issue of “One Person, One Social Media Account”? Additionally, it aims to identify the key actors and dominant concepts that define this discourse</w:t>
      </w:r>
      <w:r>
        <w:rPr>
          <w:rFonts w:ascii="Times New Roman" w:eastAsia="Times New Roman" w:hAnsi="Times New Roman" w:cs="Times New Roman"/>
          <w:sz w:val="24"/>
          <w:szCs w:val="24"/>
        </w:rPr>
        <w:t>.</w:t>
      </w:r>
    </w:p>
    <w:p w14:paraId="3995E9AD" w14:textId="45D74D0D" w:rsidR="00F52C62" w:rsidRPr="00F52C62"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t>The definition of discourse varies widely among scholars—from linguistic and textual interpretations to conceptual, social, and ideological perspectives. Discourse can be viewed as a collection of social practices and ideological assumptions, both linguistic and non-linguistic, that collectively shape power relations or social issues, such as discourses on authority or racism (De Fina &amp; Georgakopoulou, 2020). Within the Discourse Coalition Framework, discourse is defined as a set of ideas, concepts, and categories that give meaning to social and physical phenomena and are produced and reproduced through identifiable practices (Hajer &amp; Versteeg, 2005). In the case of “One Person, One Social Media Account,” multiple discourses may emerge—such as those surrounding digital security and accountability, freedom of expression and digital democracy, or digital rights. Each of these discourses carries distinct ideas and concepts that are continuously produced, transformed, and contested by various actors according to their interests and social contexts</w:t>
      </w:r>
    </w:p>
    <w:p w14:paraId="72D60211" w14:textId="5F4936D7" w:rsidR="00F52C62" w:rsidRPr="00F52C62"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t>According to Hajer, the relationship between discourse and public policy is fundamentally intertwined. Discourse not only reflects policy but also shapes and structures the political reality in which policy is made and implemented (Hajer, 1993). A discourse defines problems and potential solutions and influences key political questions such as: “Who is responsible?”, “What can be done?”, and “What should be done?” Consequently, discourse determines how social issues are understood and how policy responses are formulated (Hajer, 2002). Hajer emphasizes that the ascendancy of a discourse is often not due to its objective merit but to the actors’ success in constructing and communicating narratives, storylines, and metaphors that gain public resonance (</w:t>
      </w:r>
      <w:proofErr w:type="spellStart"/>
      <w:r w:rsidRPr="00F52C62">
        <w:rPr>
          <w:rFonts w:ascii="Times New Roman" w:eastAsia="Times New Roman" w:hAnsi="Times New Roman" w:cs="Times New Roman"/>
          <w:sz w:val="24"/>
          <w:szCs w:val="24"/>
        </w:rPr>
        <w:t>Eriyanto</w:t>
      </w:r>
      <w:proofErr w:type="spellEnd"/>
      <w:r w:rsidRPr="00F52C62">
        <w:rPr>
          <w:rFonts w:ascii="Times New Roman" w:eastAsia="Times New Roman" w:hAnsi="Times New Roman" w:cs="Times New Roman"/>
          <w:sz w:val="24"/>
          <w:szCs w:val="24"/>
        </w:rPr>
        <w:t>, 2022).</w:t>
      </w:r>
    </w:p>
    <w:p w14:paraId="631C8AAA" w14:textId="6358C34C" w:rsidR="00F52C62" w:rsidRPr="00F52C62"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t>Deliberative Policy Analysis (DPA) is a policy analysis approach developed by Maarten Hajer and Hendrik Wagenaar (2021) in response to dissatisfaction with traditional rationalist approaches such as cost-benefit analysis and predictive modeling. DPA is positioned as a moral-analytical framework that integrates three main pillars: interpretation, practice, and deliberation (Ercan et al., 2020). Policy analysis, under this approach, should be interpretive—focusing on how individuals experience policy processes and outcomes (Wagenaar &amp; Hendricks, 2021). It should also involve structured, non-coercive communication that engages multiple actors to guide policy decision-making. Furthermore, DPA emphasizes action and implementation, focusing not only on what people say but also on what they do (Wagenaar &amp; Hendricks, 2021).</w:t>
      </w:r>
    </w:p>
    <w:p w14:paraId="01D19E94" w14:textId="53DF2C64" w:rsidR="00F52C62" w:rsidRPr="00F52C62"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t>Research shows that no other country has implemented a digital identity policy specifically regulating social media accounts. The European Union’s Digital Services Act (DSA), issued in 2020, addresses digital service regulation within the region but does not directly govern digital identity</w:t>
      </w:r>
      <w:r w:rsidR="00C51F3C">
        <w:rPr>
          <w:rFonts w:ascii="Times New Roman" w:eastAsia="Times New Roman" w:hAnsi="Times New Roman" w:cs="Times New Roman"/>
          <w:sz w:val="24"/>
          <w:szCs w:val="24"/>
        </w:rPr>
        <w:t xml:space="preserve"> </w:t>
      </w:r>
      <w:r w:rsidR="00C51F3C">
        <w:rPr>
          <w:rFonts w:ascii="Times New Roman" w:eastAsia="Times New Roman" w:hAnsi="Times New Roman" w:cs="Times New Roman"/>
          <w:sz w:val="24"/>
          <w:szCs w:val="24"/>
        </w:rPr>
        <w:fldChar w:fldCharType="begin" w:fldLock="1"/>
      </w:r>
      <w:r w:rsidR="00C51F3C">
        <w:rPr>
          <w:rFonts w:ascii="Times New Roman" w:eastAsia="Times New Roman" w:hAnsi="Times New Roman" w:cs="Times New Roman"/>
          <w:sz w:val="24"/>
          <w:szCs w:val="24"/>
        </w:rPr>
        <w:instrText>ADDIN CSL_CITATION {"citationItems":[{"id":"ITEM-1","itemData":{"author":[{"dropping-particle":"","family":"Araujo Meirelles Magalhães","given":"Fernanda","non-dropping-particle":"de","parse-names":false,"suffix":""},{"dropping-particle":"","family":"Calle","given":"Irene Merino","non-dropping-particle":"","parse-names":false,"suffix":""}],"container-title":"International Conference a Digital Europe for Citizens, Data governance, Digital Markets, Digital Services","id":"ITEM-1","issued":{"date-parts":[["2023"]]},"page":"171-188","publisher":"Springer","title":"Consumer Protection in the Digital Age: A Reflection on Regulation 2022/2065 (Digital Services Act—DSA) and Agenda 2030","type":"paper-conference"},"uris":["http://www.mendeley.com/documents/?uuid=c0430453-49df-4234-808c-f274a53a9b47"]}],"mendeley":{"formattedCitation":"(de Araujo Meirelles Magalhães &amp; Calle, 2023)","plainTextFormattedCitation":"(de Araujo Meirelles Magalhães &amp; Calle, 2023)","previouslyFormattedCitation":"(de Araujo Meirelles Magalhães &amp; Calle, 2023)"},"properties":{"noteIndex":0},"schema":"https://github.com/citation-style-language/schema/raw/master/csl-citation.json"}</w:instrText>
      </w:r>
      <w:r w:rsidR="00C51F3C">
        <w:rPr>
          <w:rFonts w:ascii="Times New Roman" w:eastAsia="Times New Roman" w:hAnsi="Times New Roman" w:cs="Times New Roman"/>
          <w:sz w:val="24"/>
          <w:szCs w:val="24"/>
        </w:rPr>
        <w:fldChar w:fldCharType="separate"/>
      </w:r>
      <w:r w:rsidR="00C51F3C" w:rsidRPr="00C51F3C">
        <w:rPr>
          <w:rFonts w:ascii="Times New Roman" w:eastAsia="Times New Roman" w:hAnsi="Times New Roman" w:cs="Times New Roman"/>
          <w:noProof/>
          <w:sz w:val="24"/>
          <w:szCs w:val="24"/>
        </w:rPr>
        <w:t>(de Araujo Meirelles Magalhães &amp; Calle, 2023)</w:t>
      </w:r>
      <w:r w:rsidR="00C51F3C">
        <w:rPr>
          <w:rFonts w:ascii="Times New Roman" w:eastAsia="Times New Roman" w:hAnsi="Times New Roman" w:cs="Times New Roman"/>
          <w:sz w:val="24"/>
          <w:szCs w:val="24"/>
        </w:rPr>
        <w:fldChar w:fldCharType="end"/>
      </w:r>
      <w:r w:rsidRPr="00F52C62">
        <w:rPr>
          <w:rFonts w:ascii="Times New Roman" w:eastAsia="Times New Roman" w:hAnsi="Times New Roman" w:cs="Times New Roman"/>
          <w:sz w:val="24"/>
          <w:szCs w:val="24"/>
        </w:rPr>
        <w:t>. Meanwhile, India’s Aadhaar program serves as a national digital identity and biometric system but remains unrelated to social media platforms (Krishna, 2020).</w:t>
      </w:r>
    </w:p>
    <w:p w14:paraId="330A223A" w14:textId="3F6692A1" w:rsidR="00F52C62" w:rsidRPr="00F52C62"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lastRenderedPageBreak/>
        <w:t>The novelty of this research lies in three key aspects. First, it addresses an empirical gap by applying DNA to a new and timely policy issue—digital identity regulation—that has not been systematically investigated. Second, it contributes a unique empirical case from Indonesia, a major digital economy in the Global South, thereby enriching a literature often dominated by Western contexts. Third, it demonstrates the methodological utility of applying DNA to online news data, offering a replicable model for analyzing similar policy debates in other emerging digital contexts.</w:t>
      </w:r>
    </w:p>
    <w:p w14:paraId="758E7AC9" w14:textId="10C70DBC" w:rsidR="00E8748C" w:rsidRDefault="00F52C62" w:rsidP="00F52C62">
      <w:pPr>
        <w:spacing w:after="0" w:line="276" w:lineRule="auto"/>
        <w:ind w:firstLine="720"/>
        <w:jc w:val="both"/>
        <w:rPr>
          <w:rFonts w:ascii="Times New Roman" w:eastAsia="Times New Roman" w:hAnsi="Times New Roman" w:cs="Times New Roman"/>
          <w:sz w:val="24"/>
          <w:szCs w:val="24"/>
        </w:rPr>
      </w:pPr>
      <w:r w:rsidRPr="00F52C62">
        <w:rPr>
          <w:rFonts w:ascii="Times New Roman" w:eastAsia="Times New Roman" w:hAnsi="Times New Roman" w:cs="Times New Roman"/>
          <w:sz w:val="24"/>
          <w:szCs w:val="24"/>
        </w:rPr>
        <w:t>The primary objective of this research is to map the discourse network surrounding the “One Person, One Social Media Account” issue in Indonesian online media. Its specific goals are: (1) to identify key actors and their organizational affiliations; (2) to determine the central concepts and storylines within the debate; and (3) to analyze the network structure of actor and concept coalitions. Theoretically, the study extends the application of the DCF and DNA frameworks to a new policy domain. Practically, it provides an evidence-based mapping of the debate to inform more transparent and democratic policy deliberations on digital governance in Indonesia</w:t>
      </w:r>
      <w:r w:rsidR="00E8748C" w:rsidRPr="00E8748C">
        <w:rPr>
          <w:rFonts w:ascii="Times New Roman" w:eastAsia="Times New Roman" w:hAnsi="Times New Roman" w:cs="Times New Roman"/>
          <w:sz w:val="24"/>
          <w:szCs w:val="24"/>
        </w:rPr>
        <w:t>.</w:t>
      </w:r>
    </w:p>
    <w:p w14:paraId="3DD43A20" w14:textId="77777777" w:rsidR="009E520E" w:rsidRDefault="009E520E">
      <w:pPr>
        <w:spacing w:after="0" w:line="276" w:lineRule="auto"/>
        <w:rPr>
          <w:rFonts w:ascii="Times New Roman" w:eastAsia="Times New Roman" w:hAnsi="Times New Roman" w:cs="Times New Roman"/>
          <w:sz w:val="24"/>
          <w:szCs w:val="24"/>
        </w:rPr>
      </w:pPr>
    </w:p>
    <w:p w14:paraId="5B3401C4" w14:textId="441391FC" w:rsidR="00A1176A" w:rsidRDefault="005C6DD9">
      <w:pPr>
        <w:spacing w:after="0" w:line="276" w:lineRule="auto"/>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METHOD</w:t>
      </w:r>
    </w:p>
    <w:p w14:paraId="04C25BDF" w14:textId="3B14AED8" w:rsidR="00F52C62" w:rsidRPr="00F52C62" w:rsidRDefault="00F52C62" w:rsidP="00F52C62">
      <w:pPr>
        <w:spacing w:after="0"/>
        <w:ind w:firstLine="720"/>
        <w:jc w:val="both"/>
        <w:rPr>
          <w:rFonts w:ascii="Times New Roman" w:eastAsia="Georgia" w:hAnsi="Times New Roman" w:cs="Times New Roman"/>
          <w:sz w:val="24"/>
          <w:szCs w:val="24"/>
        </w:rPr>
      </w:pPr>
      <w:bookmarkStart w:id="0" w:name="analisis-jaringan-wacana"/>
      <w:r w:rsidRPr="00F52C62">
        <w:rPr>
          <w:rFonts w:ascii="Times New Roman" w:eastAsia="Georgia" w:hAnsi="Times New Roman" w:cs="Times New Roman"/>
          <w:sz w:val="24"/>
          <w:szCs w:val="24"/>
        </w:rPr>
        <w:t>This study adopts the Discourse Network Analysis (DNA) method developed by Philip Leifeld (Leifeld, 2017, 2020). DNA is a methodological approach that integrates network analysis—particularly social network analysis—with qualitative content analysis (Leifeld, 2020). Systematically, this method measures actors’ beliefs and discourses using textual sources and converts them into data formats compatible with policy network analysis (Leifeld &amp; Schneider, 2012). DNA focuses on the actors and the networks formed among dominant participants in a policy discussion. It maps the discourses that develop around an issue and the actors who advance them.</w:t>
      </w:r>
    </w:p>
    <w:p w14:paraId="73985502" w14:textId="276A7B9B" w:rsidR="00F52C62" w:rsidRPr="00F52C62" w:rsidRDefault="00F52C62" w:rsidP="00F52C62">
      <w:pPr>
        <w:spacing w:after="0"/>
        <w:ind w:firstLine="720"/>
        <w:jc w:val="both"/>
        <w:rPr>
          <w:rFonts w:ascii="Times New Roman" w:eastAsia="Georgia" w:hAnsi="Times New Roman" w:cs="Times New Roman"/>
          <w:sz w:val="24"/>
          <w:szCs w:val="24"/>
        </w:rPr>
      </w:pPr>
      <w:r w:rsidRPr="00F52C62">
        <w:rPr>
          <w:rFonts w:ascii="Times New Roman" w:eastAsia="Georgia" w:hAnsi="Times New Roman" w:cs="Times New Roman"/>
          <w:sz w:val="24"/>
          <w:szCs w:val="24"/>
        </w:rPr>
        <w:t>In this study, DNA was applied to map the network of discourses surrounding the issue of “One Person One Social Media Account” and to identify the dominant actors—namely, individuals—who expressed arguments within this discourse. The resulting network represents affiliations linking actors to the concepts they use, distinguishing between positive (supportive) and negative (opposing) positions. Additionally, an actor congruence network forms when two or more actors use the same concept in the same way, either in mutual support or rejection. A conflict network emerges when actors express opposing arguments regarding the same concept. Finally, a conceptual congruence network links two concepts that are used together by the same actor (Leifeld, 2017, 2020).</w:t>
      </w:r>
    </w:p>
    <w:p w14:paraId="36022696" w14:textId="77777777" w:rsidR="00F52C62" w:rsidRPr="00F52C62" w:rsidRDefault="00F52C62" w:rsidP="00F52C62">
      <w:pPr>
        <w:spacing w:after="0"/>
        <w:ind w:firstLine="720"/>
        <w:jc w:val="both"/>
        <w:rPr>
          <w:rFonts w:ascii="Times New Roman" w:eastAsia="Georgia" w:hAnsi="Times New Roman" w:cs="Times New Roman"/>
          <w:sz w:val="24"/>
          <w:szCs w:val="24"/>
        </w:rPr>
      </w:pPr>
      <w:r w:rsidRPr="00F52C62">
        <w:rPr>
          <w:rFonts w:ascii="Times New Roman" w:eastAsia="Georgia" w:hAnsi="Times New Roman" w:cs="Times New Roman"/>
          <w:sz w:val="24"/>
          <w:szCs w:val="24"/>
        </w:rPr>
        <w:t>The data for this research consisted of online news articles published between July and September 2025, covering the period from the emergence of the discourse in the House of Representatives to its wider public discussion. The online news database was compiled using Google News. The coding process was conducted with the Discourse Network Analyzer (DNA) application, and data visualization was performed using the Visone application. Digital footprints in the form of online news articles were collected using the keywords “One Person One Social Media Account” and “1 Person 1 Social Media Account”, resulting in 81 articles. Each article was input into the DNA software and broken down into multiple statement units, each consisting of one actor and one concept. A single news article could contain several statements, and one actor could make multiple statements. In total, 225 statements were identified from 42 actors.</w:t>
      </w:r>
    </w:p>
    <w:p w14:paraId="0B8F21E3" w14:textId="77777777" w:rsidR="00F52C62" w:rsidRPr="00F52C62" w:rsidRDefault="00F52C62" w:rsidP="00F52C62">
      <w:pPr>
        <w:spacing w:after="0"/>
        <w:ind w:firstLine="720"/>
        <w:jc w:val="both"/>
        <w:rPr>
          <w:rFonts w:ascii="Times New Roman" w:eastAsia="Georgia" w:hAnsi="Times New Roman" w:cs="Times New Roman"/>
          <w:sz w:val="24"/>
          <w:szCs w:val="24"/>
        </w:rPr>
      </w:pPr>
    </w:p>
    <w:p w14:paraId="4653C745" w14:textId="232A4374" w:rsidR="00F52C62" w:rsidRPr="00F52C62" w:rsidRDefault="00F52C62" w:rsidP="00F52C62">
      <w:pPr>
        <w:spacing w:after="0"/>
        <w:ind w:firstLine="720"/>
        <w:jc w:val="both"/>
        <w:rPr>
          <w:rFonts w:ascii="Times New Roman" w:eastAsia="Georgia" w:hAnsi="Times New Roman" w:cs="Times New Roman"/>
          <w:sz w:val="24"/>
          <w:szCs w:val="24"/>
        </w:rPr>
      </w:pPr>
      <w:r w:rsidRPr="00F52C62">
        <w:rPr>
          <w:rFonts w:ascii="Times New Roman" w:eastAsia="Georgia" w:hAnsi="Times New Roman" w:cs="Times New Roman"/>
          <w:sz w:val="24"/>
          <w:szCs w:val="24"/>
        </w:rPr>
        <w:t>These statements were then coded inductively based on four main elements: “Person” (the actor making the statement), “Organization” (the actor’s affiliated institution or profession), “Concept” (the essence of the discourse expressed), and “Agreement” (pro or contra position). From this process, 13 organizations or professions and 125 concepts were identified.</w:t>
      </w:r>
    </w:p>
    <w:p w14:paraId="6C5A7CE0" w14:textId="000D8EC1" w:rsidR="00F52C62" w:rsidRPr="00F52C62" w:rsidRDefault="00F52C62" w:rsidP="00F52C62">
      <w:pPr>
        <w:spacing w:after="0"/>
        <w:ind w:firstLine="720"/>
        <w:jc w:val="both"/>
        <w:rPr>
          <w:rFonts w:ascii="Times New Roman" w:eastAsia="Georgia" w:hAnsi="Times New Roman" w:cs="Times New Roman"/>
          <w:sz w:val="24"/>
          <w:szCs w:val="24"/>
        </w:rPr>
      </w:pPr>
      <w:r w:rsidRPr="00F52C62">
        <w:rPr>
          <w:rFonts w:ascii="Times New Roman" w:eastAsia="Georgia" w:hAnsi="Times New Roman" w:cs="Times New Roman"/>
          <w:sz w:val="24"/>
          <w:szCs w:val="24"/>
        </w:rPr>
        <w:t>Subsequently, all data were analyzed in the Visone application to generate network visualizations and statistical tables. These networks illustrated the relationships between actors and concepts, revealing actor coalitions, concept coalitions, and affiliation (actor–concept) networks. Meanwhile, the statistical output included network metrics, particularly centrality measures, which describe the dominance or influence of actors and concepts (Patria et al., 2025).</w:t>
      </w:r>
    </w:p>
    <w:p w14:paraId="44ADEC81" w14:textId="66759841" w:rsidR="00C751FD" w:rsidRDefault="00F52C62" w:rsidP="00F52C62">
      <w:pPr>
        <w:spacing w:after="0"/>
        <w:ind w:firstLine="720"/>
        <w:jc w:val="both"/>
        <w:rPr>
          <w:rFonts w:ascii="Times New Roman" w:eastAsia="Georgia" w:hAnsi="Times New Roman" w:cs="Times New Roman"/>
          <w:sz w:val="24"/>
          <w:szCs w:val="24"/>
        </w:rPr>
      </w:pPr>
      <w:r w:rsidRPr="00F52C62">
        <w:rPr>
          <w:rFonts w:ascii="Times New Roman" w:eastAsia="Georgia" w:hAnsi="Times New Roman" w:cs="Times New Roman"/>
          <w:sz w:val="24"/>
          <w:szCs w:val="24"/>
        </w:rPr>
        <w:t xml:space="preserve">Three types of </w:t>
      </w:r>
      <w:proofErr w:type="gramStart"/>
      <w:r w:rsidRPr="00F52C62">
        <w:rPr>
          <w:rFonts w:ascii="Times New Roman" w:eastAsia="Georgia" w:hAnsi="Times New Roman" w:cs="Times New Roman"/>
          <w:sz w:val="24"/>
          <w:szCs w:val="24"/>
        </w:rPr>
        <w:t>centrality</w:t>
      </w:r>
      <w:proofErr w:type="gramEnd"/>
      <w:r w:rsidRPr="00F52C62">
        <w:rPr>
          <w:rFonts w:ascii="Times New Roman" w:eastAsia="Georgia" w:hAnsi="Times New Roman" w:cs="Times New Roman"/>
          <w:sz w:val="24"/>
          <w:szCs w:val="24"/>
        </w:rPr>
        <w:t xml:space="preserve"> were analyzed. First, degree centrality measures the popularity or level of dominance of an actor or concept. When applied to actor networks, degree centrality indicates the number of connections an actor has with others—the higher the value, the more dominant the actor or concept (</w:t>
      </w:r>
      <w:proofErr w:type="spellStart"/>
      <w:r w:rsidRPr="00F52C62">
        <w:rPr>
          <w:rFonts w:ascii="Times New Roman" w:eastAsia="Georgia" w:hAnsi="Times New Roman" w:cs="Times New Roman"/>
          <w:sz w:val="24"/>
          <w:szCs w:val="24"/>
        </w:rPr>
        <w:t>Eriyanto</w:t>
      </w:r>
      <w:proofErr w:type="spellEnd"/>
      <w:r w:rsidRPr="00F52C62">
        <w:rPr>
          <w:rFonts w:ascii="Times New Roman" w:eastAsia="Georgia" w:hAnsi="Times New Roman" w:cs="Times New Roman"/>
          <w:sz w:val="24"/>
          <w:szCs w:val="24"/>
        </w:rPr>
        <w:t xml:space="preserve"> &amp; Ali, 2020). Second, closeness centrality identifies network proximity. In actor networks, it describes how close one actor is to others; in conceptual networks, it indicates the proximity between discourses. Third, betweenness centrality measures the extent to which an actor or concept serves as a connector within the network. A high betweenness centrality value indicates that the actor or concept plays the role of a “bridge” between otherwise unconnected nodes (</w:t>
      </w:r>
      <w:proofErr w:type="spellStart"/>
      <w:r w:rsidRPr="00F52C62">
        <w:rPr>
          <w:rFonts w:ascii="Times New Roman" w:eastAsia="Georgia" w:hAnsi="Times New Roman" w:cs="Times New Roman"/>
          <w:sz w:val="24"/>
          <w:szCs w:val="24"/>
        </w:rPr>
        <w:t>Eriyanto</w:t>
      </w:r>
      <w:proofErr w:type="spellEnd"/>
      <w:r w:rsidRPr="00F52C62">
        <w:rPr>
          <w:rFonts w:ascii="Times New Roman" w:eastAsia="Georgia" w:hAnsi="Times New Roman" w:cs="Times New Roman"/>
          <w:sz w:val="24"/>
          <w:szCs w:val="24"/>
        </w:rPr>
        <w:t xml:space="preserve"> &amp; Ali, 2020).</w:t>
      </w:r>
      <w:r w:rsidR="00C751FD" w:rsidRPr="00DB0548">
        <w:rPr>
          <w:rFonts w:ascii="Times New Roman" w:eastAsia="Georgia" w:hAnsi="Times New Roman" w:cs="Times New Roman"/>
          <w:sz w:val="24"/>
          <w:szCs w:val="24"/>
        </w:rPr>
        <w:t xml:space="preserve"> </w:t>
      </w:r>
      <w:bookmarkEnd w:id="0"/>
    </w:p>
    <w:p w14:paraId="17990234" w14:textId="77777777" w:rsidR="009E520E" w:rsidRPr="009E520E" w:rsidRDefault="009E520E" w:rsidP="009E520E">
      <w:pPr>
        <w:spacing w:after="0"/>
        <w:jc w:val="both"/>
        <w:rPr>
          <w:rFonts w:ascii="Times New Roman" w:eastAsia="Georgia" w:hAnsi="Times New Roman" w:cs="Times New Roman"/>
          <w:sz w:val="24"/>
          <w:szCs w:val="24"/>
        </w:rPr>
      </w:pPr>
    </w:p>
    <w:p w14:paraId="12530B7C" w14:textId="77777777" w:rsidR="009E520E" w:rsidRDefault="005C6DD9" w:rsidP="009E520E">
      <w:pPr>
        <w:spacing w:after="0" w:line="276" w:lineRule="auto"/>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RESULT AND DISCUSSION</w:t>
      </w:r>
    </w:p>
    <w:p w14:paraId="3353F236" w14:textId="77777777" w:rsidR="009E520E" w:rsidRDefault="00C751FD" w:rsidP="00C51F3C">
      <w:pPr>
        <w:spacing w:after="0" w:line="276" w:lineRule="auto"/>
        <w:ind w:firstLine="720"/>
        <w:jc w:val="both"/>
        <w:rPr>
          <w:rFonts w:ascii="Times New Roman" w:eastAsia="Times New Roman" w:hAnsi="Times New Roman" w:cs="Times New Roman"/>
          <w:b/>
          <w:color w:val="002060"/>
          <w:sz w:val="24"/>
          <w:szCs w:val="24"/>
        </w:rPr>
      </w:pPr>
      <w:r w:rsidRPr="00DB0548">
        <w:rPr>
          <w:rFonts w:ascii="Times New Roman" w:eastAsia="Georgia" w:hAnsi="Times New Roman" w:cs="Times New Roman"/>
          <w:sz w:val="24"/>
          <w:szCs w:val="24"/>
        </w:rPr>
        <w:t xml:space="preserve">This study will show three types of networks that occur, namely actor networks, concept networks, and affiliate networks, from 81 online news articles collected during July 2025 to October 2025. </w:t>
      </w:r>
    </w:p>
    <w:p w14:paraId="6A2228E6" w14:textId="0B26B3C4" w:rsidR="00C751FD" w:rsidRPr="00E8748C" w:rsidRDefault="00C751FD" w:rsidP="00E8748C">
      <w:pPr>
        <w:spacing w:after="0" w:line="276" w:lineRule="auto"/>
        <w:jc w:val="center"/>
        <w:rPr>
          <w:rFonts w:ascii="Times New Roman" w:eastAsia="Times New Roman" w:hAnsi="Times New Roman" w:cs="Times New Roman"/>
          <w:b/>
          <w:bCs/>
          <w:color w:val="002060"/>
          <w:sz w:val="24"/>
          <w:szCs w:val="24"/>
        </w:rPr>
      </w:pPr>
      <w:r w:rsidRPr="00E8748C">
        <w:rPr>
          <w:rFonts w:ascii="Times New Roman" w:eastAsia="Georgia" w:hAnsi="Times New Roman" w:cs="Times New Roman"/>
          <w:b/>
          <w:bCs/>
          <w:sz w:val="24"/>
          <w:szCs w:val="24"/>
        </w:rPr>
        <w:t xml:space="preserve">Figure </w:t>
      </w:r>
      <w:proofErr w:type="gramStart"/>
      <w:r w:rsidRPr="00E8748C">
        <w:rPr>
          <w:rFonts w:ascii="Times New Roman" w:eastAsia="Georgia" w:hAnsi="Times New Roman" w:cs="Times New Roman"/>
          <w:b/>
          <w:bCs/>
          <w:sz w:val="24"/>
          <w:szCs w:val="24"/>
        </w:rPr>
        <w:t xml:space="preserve">1 </w:t>
      </w:r>
      <w:r w:rsidR="00E8748C" w:rsidRPr="00E8748C">
        <w:rPr>
          <w:rFonts w:ascii="Times New Roman" w:eastAsia="Times New Roman" w:hAnsi="Times New Roman" w:cs="Times New Roman"/>
          <w:b/>
          <w:bCs/>
          <w:color w:val="002060"/>
          <w:sz w:val="24"/>
          <w:szCs w:val="24"/>
        </w:rPr>
        <w:t xml:space="preserve"> </w:t>
      </w:r>
      <w:r w:rsidRPr="00E8748C">
        <w:rPr>
          <w:rFonts w:ascii="Times New Roman" w:eastAsia="Georgia" w:hAnsi="Times New Roman" w:cs="Times New Roman"/>
          <w:b/>
          <w:bCs/>
          <w:sz w:val="24"/>
          <w:szCs w:val="24"/>
        </w:rPr>
        <w:t>Actor</w:t>
      </w:r>
      <w:proofErr w:type="gramEnd"/>
      <w:r w:rsidRPr="00E8748C">
        <w:rPr>
          <w:rFonts w:ascii="Times New Roman" w:eastAsia="Georgia" w:hAnsi="Times New Roman" w:cs="Times New Roman"/>
          <w:b/>
          <w:bCs/>
          <w:sz w:val="24"/>
          <w:szCs w:val="24"/>
        </w:rPr>
        <w:t xml:space="preserve"> Networks in Discourse One Person One Social Media Account</w:t>
      </w:r>
    </w:p>
    <w:p w14:paraId="5DFC6167" w14:textId="64F97506" w:rsidR="009E520E" w:rsidRDefault="009E520E" w:rsidP="00E8748C">
      <w:pPr>
        <w:spacing w:after="240"/>
        <w:jc w:val="center"/>
        <w:rPr>
          <w:rFonts w:ascii="Times New Roman" w:eastAsia="Georgia" w:hAnsi="Times New Roman" w:cs="Times New Roman"/>
          <w:b/>
          <w:bCs/>
          <w:i/>
          <w:iCs/>
          <w:sz w:val="24"/>
          <w:szCs w:val="24"/>
        </w:rPr>
      </w:pPr>
      <w:r w:rsidRPr="00DB0548">
        <w:rPr>
          <w:rFonts w:ascii="Times New Roman" w:eastAsia="Georgia" w:hAnsi="Times New Roman" w:cs="Times New Roman"/>
          <w:i/>
          <w:iCs/>
          <w:noProof/>
          <w:sz w:val="24"/>
          <w:szCs w:val="24"/>
        </w:rPr>
        <w:drawing>
          <wp:inline distT="0" distB="0" distL="0" distR="0" wp14:anchorId="510B571F" wp14:editId="3B1A2856">
            <wp:extent cx="2883535" cy="2139950"/>
            <wp:effectExtent l="0" t="0" r="0" b="0"/>
            <wp:docPr id="39030550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3535" cy="2139950"/>
                    </a:xfrm>
                    <a:prstGeom prst="rect">
                      <a:avLst/>
                    </a:prstGeom>
                    <a:noFill/>
                  </pic:spPr>
                </pic:pic>
              </a:graphicData>
            </a:graphic>
          </wp:inline>
        </w:drawing>
      </w:r>
    </w:p>
    <w:p w14:paraId="43EE41DE" w14:textId="77777777" w:rsidR="009E520E" w:rsidRPr="00DB0548" w:rsidRDefault="009E520E" w:rsidP="00E8748C">
      <w:pPr>
        <w:spacing w:after="0"/>
        <w:jc w:val="center"/>
        <w:rPr>
          <w:rFonts w:ascii="Times New Roman" w:eastAsia="Georgia" w:hAnsi="Times New Roman" w:cs="Times New Roman"/>
          <w:sz w:val="24"/>
          <w:szCs w:val="24"/>
        </w:rPr>
      </w:pPr>
      <w:r w:rsidRPr="00DB0548">
        <w:rPr>
          <w:rFonts w:ascii="Times New Roman" w:eastAsia="Georgia" w:hAnsi="Times New Roman" w:cs="Times New Roman"/>
          <w:b/>
          <w:bCs/>
          <w:sz w:val="24"/>
          <w:szCs w:val="24"/>
        </w:rPr>
        <w:t xml:space="preserve">Source: </w:t>
      </w:r>
      <w:r w:rsidRPr="00DB0548">
        <w:rPr>
          <w:rFonts w:ascii="Times New Roman" w:eastAsia="Georgia" w:hAnsi="Times New Roman" w:cs="Times New Roman"/>
          <w:sz w:val="24"/>
          <w:szCs w:val="24"/>
        </w:rPr>
        <w:t>Visone</w:t>
      </w:r>
      <w:r w:rsidRPr="00DB0548">
        <w:rPr>
          <w:rFonts w:ascii="Times New Roman" w:eastAsia="Georgia" w:hAnsi="Times New Roman" w:cs="Times New Roman"/>
          <w:i/>
          <w:iCs/>
          <w:sz w:val="24"/>
          <w:szCs w:val="24"/>
        </w:rPr>
        <w:t xml:space="preserve"> Processed Data</w:t>
      </w:r>
      <w:r w:rsidRPr="00DB0548">
        <w:rPr>
          <w:rFonts w:ascii="Times New Roman" w:eastAsia="Georgia" w:hAnsi="Times New Roman" w:cs="Times New Roman"/>
          <w:sz w:val="24"/>
          <w:szCs w:val="24"/>
        </w:rPr>
        <w:t>, 2025</w:t>
      </w:r>
    </w:p>
    <w:p w14:paraId="167A32D8" w14:textId="77777777" w:rsidR="00E8748C" w:rsidRDefault="00E8748C" w:rsidP="00E8748C">
      <w:pPr>
        <w:spacing w:after="0"/>
        <w:ind w:firstLine="720"/>
        <w:jc w:val="both"/>
        <w:rPr>
          <w:rFonts w:ascii="Times New Roman" w:eastAsia="Georgia" w:hAnsi="Times New Roman" w:cs="Times New Roman"/>
          <w:sz w:val="24"/>
          <w:szCs w:val="24"/>
        </w:rPr>
      </w:pPr>
    </w:p>
    <w:p w14:paraId="65B45FF4" w14:textId="66CB0B37" w:rsidR="009E520E" w:rsidRDefault="009E520E" w:rsidP="00E8748C">
      <w:pPr>
        <w:spacing w:after="0"/>
        <w:ind w:firstLine="720"/>
        <w:jc w:val="both"/>
        <w:rPr>
          <w:rFonts w:ascii="Times New Roman" w:eastAsia="Georgia" w:hAnsi="Times New Roman" w:cs="Times New Roman"/>
          <w:sz w:val="24"/>
          <w:szCs w:val="24"/>
        </w:rPr>
      </w:pPr>
      <w:r w:rsidRPr="00DB0548">
        <w:rPr>
          <w:rFonts w:ascii="Times New Roman" w:eastAsia="Georgia" w:hAnsi="Times New Roman" w:cs="Times New Roman"/>
          <w:sz w:val="24"/>
          <w:szCs w:val="24"/>
        </w:rPr>
        <w:t xml:space="preserve">From the visualization, it appears that 42 actors formed several connected clusters based on the pros and cons of arguments on the issue of One Person One Social Media Account. The upper cluster forms the largest connected network with 16 nodes being the issue support cluster. The majority of actors come from the legislative body (DPR &amp; MPR) that initiated the issue, officials of the Ministry of Information and Digital, and government spokespersons. The </w:t>
      </w:r>
      <w:r w:rsidRPr="00DB0548">
        <w:rPr>
          <w:rFonts w:ascii="Times New Roman" w:eastAsia="Georgia" w:hAnsi="Times New Roman" w:cs="Times New Roman"/>
          <w:sz w:val="24"/>
          <w:szCs w:val="24"/>
        </w:rPr>
        <w:lastRenderedPageBreak/>
        <w:t xml:space="preserve">smaller central cluster forms a moderately connected network, consisting of 7 interconnected nodes. There are two small separate components in the central cluster, with 2 nodes associated and the other 2 isolated. Meanwhile, at the bottom there are 15 isolated actors who have no relationship with other actors. The middle and lower clusters consist of academics, digital activists, human rights activists, and community members. </w:t>
      </w:r>
    </w:p>
    <w:p w14:paraId="3B6A1226" w14:textId="77777777" w:rsidR="00E8748C" w:rsidRDefault="00E8748C" w:rsidP="00E8748C">
      <w:pPr>
        <w:spacing w:after="0"/>
        <w:jc w:val="center"/>
        <w:rPr>
          <w:rFonts w:ascii="Times New Roman" w:eastAsia="Georgia" w:hAnsi="Times New Roman" w:cs="Times New Roman"/>
          <w:b/>
          <w:bCs/>
          <w:color w:val="000000"/>
          <w:sz w:val="24"/>
          <w:szCs w:val="24"/>
        </w:rPr>
      </w:pPr>
    </w:p>
    <w:p w14:paraId="07EFE7CF" w14:textId="20F6E98A" w:rsidR="009E520E" w:rsidRPr="00E8748C" w:rsidRDefault="009E520E" w:rsidP="00E8748C">
      <w:pPr>
        <w:spacing w:after="0"/>
        <w:jc w:val="center"/>
        <w:rPr>
          <w:rFonts w:ascii="Times New Roman" w:eastAsia="Georgia" w:hAnsi="Times New Roman" w:cs="Times New Roman"/>
          <w:b/>
          <w:bCs/>
          <w:sz w:val="24"/>
          <w:szCs w:val="24"/>
        </w:rPr>
      </w:pPr>
      <w:r w:rsidRPr="00E8748C">
        <w:rPr>
          <w:rFonts w:ascii="Times New Roman" w:eastAsia="Georgia" w:hAnsi="Times New Roman" w:cs="Times New Roman"/>
          <w:b/>
          <w:bCs/>
          <w:color w:val="000000"/>
          <w:sz w:val="24"/>
          <w:szCs w:val="24"/>
        </w:rPr>
        <w:t>Table 1</w:t>
      </w:r>
      <w:r w:rsidR="00E8748C" w:rsidRPr="00E8748C">
        <w:rPr>
          <w:rFonts w:ascii="Times New Roman" w:eastAsia="Georgia" w:hAnsi="Times New Roman" w:cs="Times New Roman"/>
          <w:b/>
          <w:bCs/>
          <w:sz w:val="24"/>
          <w:szCs w:val="24"/>
        </w:rPr>
        <w:t xml:space="preserve"> </w:t>
      </w:r>
      <w:r w:rsidRPr="00E8748C">
        <w:rPr>
          <w:rFonts w:ascii="Times New Roman" w:eastAsia="Georgia" w:hAnsi="Times New Roman" w:cs="Times New Roman"/>
          <w:b/>
          <w:bCs/>
          <w:color w:val="000000"/>
          <w:sz w:val="24"/>
          <w:szCs w:val="24"/>
        </w:rPr>
        <w:t>Description of Actor Network Statistics</w:t>
      </w:r>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21"/>
        <w:gridCol w:w="1155"/>
        <w:gridCol w:w="1006"/>
        <w:gridCol w:w="1126"/>
        <w:gridCol w:w="1158"/>
        <w:gridCol w:w="1200"/>
        <w:gridCol w:w="1460"/>
      </w:tblGrid>
      <w:tr w:rsidR="009E520E" w:rsidRPr="00DB0548" w14:paraId="7EE95FA8" w14:textId="77777777" w:rsidTr="00E8748C">
        <w:trPr>
          <w:jc w:val="center"/>
        </w:trPr>
        <w:tc>
          <w:tcPr>
            <w:tcW w:w="1921" w:type="dxa"/>
          </w:tcPr>
          <w:p w14:paraId="1EEF3049"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bookmarkStart w:id="1" w:name="_Hlk214530843"/>
            <w:r w:rsidRPr="00DB0548">
              <w:rPr>
                <w:rFonts w:ascii="Times New Roman" w:eastAsia="Cambria" w:hAnsi="Times New Roman" w:cs="Times New Roman"/>
              </w:rPr>
              <w:t>Actor</w:t>
            </w:r>
          </w:p>
        </w:tc>
        <w:tc>
          <w:tcPr>
            <w:tcW w:w="1155" w:type="dxa"/>
          </w:tcPr>
          <w:p w14:paraId="591C17BE"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Frequency</w:t>
            </w:r>
          </w:p>
        </w:tc>
        <w:tc>
          <w:tcPr>
            <w:tcW w:w="1006" w:type="dxa"/>
          </w:tcPr>
          <w:p w14:paraId="25C7A8D8"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Degree</w:t>
            </w:r>
          </w:p>
          <w:p w14:paraId="77A5319E"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w:t>
            </w:r>
          </w:p>
        </w:tc>
        <w:tc>
          <w:tcPr>
            <w:tcW w:w="1126" w:type="dxa"/>
          </w:tcPr>
          <w:p w14:paraId="176D81B9"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Indegree</w:t>
            </w:r>
          </w:p>
          <w:p w14:paraId="5F164B7B"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w:t>
            </w:r>
          </w:p>
        </w:tc>
        <w:tc>
          <w:tcPr>
            <w:tcW w:w="1158" w:type="dxa"/>
          </w:tcPr>
          <w:p w14:paraId="755A8D24"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Closeness (%)</w:t>
            </w:r>
          </w:p>
        </w:tc>
        <w:tc>
          <w:tcPr>
            <w:tcW w:w="1200" w:type="dxa"/>
          </w:tcPr>
          <w:p w14:paraId="2DE587A7"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Outdegree (%)</w:t>
            </w:r>
          </w:p>
        </w:tc>
        <w:tc>
          <w:tcPr>
            <w:tcW w:w="1460" w:type="dxa"/>
          </w:tcPr>
          <w:p w14:paraId="5991E8F5"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Betweenness</w:t>
            </w:r>
          </w:p>
          <w:p w14:paraId="4DA2F04C"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w:t>
            </w:r>
          </w:p>
        </w:tc>
      </w:tr>
      <w:tr w:rsidR="009E520E" w:rsidRPr="00DB0548" w14:paraId="0A5F79C8" w14:textId="77777777" w:rsidTr="00E8748C">
        <w:trPr>
          <w:jc w:val="center"/>
        </w:trPr>
        <w:tc>
          <w:tcPr>
            <w:tcW w:w="1921" w:type="dxa"/>
          </w:tcPr>
          <w:p w14:paraId="5A07BE3E"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Bambang Haryadi</w:t>
            </w:r>
          </w:p>
        </w:tc>
        <w:tc>
          <w:tcPr>
            <w:tcW w:w="1155" w:type="dxa"/>
          </w:tcPr>
          <w:p w14:paraId="761A476F"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20</w:t>
            </w:r>
          </w:p>
        </w:tc>
        <w:tc>
          <w:tcPr>
            <w:tcW w:w="1006" w:type="dxa"/>
          </w:tcPr>
          <w:p w14:paraId="69335147"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10,38</w:t>
            </w:r>
          </w:p>
        </w:tc>
        <w:tc>
          <w:tcPr>
            <w:tcW w:w="1126" w:type="dxa"/>
          </w:tcPr>
          <w:p w14:paraId="70C1F69E"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10,38</w:t>
            </w:r>
          </w:p>
        </w:tc>
        <w:tc>
          <w:tcPr>
            <w:tcW w:w="1158" w:type="dxa"/>
          </w:tcPr>
          <w:p w14:paraId="5C1F05D4"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7,05</w:t>
            </w:r>
          </w:p>
        </w:tc>
        <w:tc>
          <w:tcPr>
            <w:tcW w:w="1200" w:type="dxa"/>
          </w:tcPr>
          <w:p w14:paraId="2D2F8EBA"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10,38</w:t>
            </w:r>
          </w:p>
        </w:tc>
        <w:tc>
          <w:tcPr>
            <w:tcW w:w="1460" w:type="dxa"/>
          </w:tcPr>
          <w:p w14:paraId="148340F3"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25,27</w:t>
            </w:r>
          </w:p>
        </w:tc>
      </w:tr>
      <w:tr w:rsidR="009E520E" w:rsidRPr="00DB0548" w14:paraId="79F058FA" w14:textId="77777777" w:rsidTr="00E8748C">
        <w:trPr>
          <w:jc w:val="center"/>
        </w:trPr>
        <w:tc>
          <w:tcPr>
            <w:tcW w:w="1921" w:type="dxa"/>
          </w:tcPr>
          <w:p w14:paraId="0BCF966C"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By Soleh</w:t>
            </w:r>
          </w:p>
        </w:tc>
        <w:tc>
          <w:tcPr>
            <w:tcW w:w="1155" w:type="dxa"/>
          </w:tcPr>
          <w:p w14:paraId="35CA5985"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42</w:t>
            </w:r>
          </w:p>
        </w:tc>
        <w:tc>
          <w:tcPr>
            <w:tcW w:w="1006" w:type="dxa"/>
          </w:tcPr>
          <w:p w14:paraId="2ED90435"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6,60</w:t>
            </w:r>
          </w:p>
        </w:tc>
        <w:tc>
          <w:tcPr>
            <w:tcW w:w="1126" w:type="dxa"/>
          </w:tcPr>
          <w:p w14:paraId="56832444"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6,60</w:t>
            </w:r>
          </w:p>
        </w:tc>
        <w:tc>
          <w:tcPr>
            <w:tcW w:w="1158" w:type="dxa"/>
          </w:tcPr>
          <w:p w14:paraId="00133BB2"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5,38</w:t>
            </w:r>
          </w:p>
        </w:tc>
        <w:tc>
          <w:tcPr>
            <w:tcW w:w="1200" w:type="dxa"/>
          </w:tcPr>
          <w:p w14:paraId="7CE5B9DB"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6,60</w:t>
            </w:r>
          </w:p>
        </w:tc>
        <w:tc>
          <w:tcPr>
            <w:tcW w:w="1460" w:type="dxa"/>
          </w:tcPr>
          <w:p w14:paraId="14180E7C"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2,25</w:t>
            </w:r>
          </w:p>
        </w:tc>
      </w:tr>
      <w:tr w:rsidR="009E520E" w:rsidRPr="00DB0548" w14:paraId="79B2D9A8" w14:textId="77777777" w:rsidTr="00E8748C">
        <w:trPr>
          <w:jc w:val="center"/>
        </w:trPr>
        <w:tc>
          <w:tcPr>
            <w:tcW w:w="1921" w:type="dxa"/>
          </w:tcPr>
          <w:p w14:paraId="149255ED"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Ismail</w:t>
            </w:r>
          </w:p>
        </w:tc>
        <w:tc>
          <w:tcPr>
            <w:tcW w:w="1155" w:type="dxa"/>
          </w:tcPr>
          <w:p w14:paraId="4CF7162D"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18</w:t>
            </w:r>
          </w:p>
        </w:tc>
        <w:tc>
          <w:tcPr>
            <w:tcW w:w="1006" w:type="dxa"/>
          </w:tcPr>
          <w:p w14:paraId="3E1A9537"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9,43</w:t>
            </w:r>
          </w:p>
        </w:tc>
        <w:tc>
          <w:tcPr>
            <w:tcW w:w="1126" w:type="dxa"/>
          </w:tcPr>
          <w:p w14:paraId="1CDB22CB"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9,43</w:t>
            </w:r>
          </w:p>
        </w:tc>
        <w:tc>
          <w:tcPr>
            <w:tcW w:w="1158" w:type="dxa"/>
          </w:tcPr>
          <w:p w14:paraId="1DD287FC"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6,38</w:t>
            </w:r>
          </w:p>
        </w:tc>
        <w:tc>
          <w:tcPr>
            <w:tcW w:w="1200" w:type="dxa"/>
          </w:tcPr>
          <w:p w14:paraId="30B797E7"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9,43</w:t>
            </w:r>
          </w:p>
        </w:tc>
        <w:tc>
          <w:tcPr>
            <w:tcW w:w="1460" w:type="dxa"/>
          </w:tcPr>
          <w:p w14:paraId="0E4B4C17"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19,88</w:t>
            </w:r>
          </w:p>
        </w:tc>
      </w:tr>
      <w:tr w:rsidR="009E520E" w:rsidRPr="00DB0548" w14:paraId="3C74D717" w14:textId="77777777" w:rsidTr="00E8748C">
        <w:trPr>
          <w:jc w:val="center"/>
        </w:trPr>
        <w:tc>
          <w:tcPr>
            <w:tcW w:w="1921" w:type="dxa"/>
          </w:tcPr>
          <w:p w14:paraId="5D54F0EC"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A Point of Praise</w:t>
            </w:r>
          </w:p>
        </w:tc>
        <w:tc>
          <w:tcPr>
            <w:tcW w:w="1155" w:type="dxa"/>
          </w:tcPr>
          <w:p w14:paraId="1EAB8758"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11</w:t>
            </w:r>
          </w:p>
        </w:tc>
        <w:tc>
          <w:tcPr>
            <w:tcW w:w="1006" w:type="dxa"/>
          </w:tcPr>
          <w:p w14:paraId="35740D3E"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5,66</w:t>
            </w:r>
          </w:p>
        </w:tc>
        <w:tc>
          <w:tcPr>
            <w:tcW w:w="1126" w:type="dxa"/>
          </w:tcPr>
          <w:p w14:paraId="402CC7EF"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5,66</w:t>
            </w:r>
          </w:p>
        </w:tc>
        <w:tc>
          <w:tcPr>
            <w:tcW w:w="1158" w:type="dxa"/>
          </w:tcPr>
          <w:p w14:paraId="10FEEF73"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3,57</w:t>
            </w:r>
          </w:p>
        </w:tc>
        <w:tc>
          <w:tcPr>
            <w:tcW w:w="1200" w:type="dxa"/>
          </w:tcPr>
          <w:p w14:paraId="1F34B72B"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5,66</w:t>
            </w:r>
          </w:p>
        </w:tc>
        <w:tc>
          <w:tcPr>
            <w:tcW w:w="1460" w:type="dxa"/>
          </w:tcPr>
          <w:p w14:paraId="44639C6D"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3,57</w:t>
            </w:r>
          </w:p>
        </w:tc>
      </w:tr>
      <w:tr w:rsidR="009E520E" w:rsidRPr="00DB0548" w14:paraId="5ACF5C84" w14:textId="77777777" w:rsidTr="00E8748C">
        <w:trPr>
          <w:jc w:val="center"/>
        </w:trPr>
        <w:tc>
          <w:tcPr>
            <w:tcW w:w="1921" w:type="dxa"/>
          </w:tcPr>
          <w:p w14:paraId="696C70DC"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Gifts</w:t>
            </w:r>
          </w:p>
        </w:tc>
        <w:tc>
          <w:tcPr>
            <w:tcW w:w="1155" w:type="dxa"/>
          </w:tcPr>
          <w:p w14:paraId="00328A28"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1</w:t>
            </w:r>
          </w:p>
        </w:tc>
        <w:tc>
          <w:tcPr>
            <w:tcW w:w="1006" w:type="dxa"/>
          </w:tcPr>
          <w:p w14:paraId="2DEAD907"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0</w:t>
            </w:r>
          </w:p>
        </w:tc>
        <w:tc>
          <w:tcPr>
            <w:tcW w:w="1126" w:type="dxa"/>
          </w:tcPr>
          <w:p w14:paraId="2594B9BD"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0</w:t>
            </w:r>
          </w:p>
        </w:tc>
        <w:tc>
          <w:tcPr>
            <w:tcW w:w="1158" w:type="dxa"/>
          </w:tcPr>
          <w:p w14:paraId="55A64181"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0</w:t>
            </w:r>
          </w:p>
        </w:tc>
        <w:tc>
          <w:tcPr>
            <w:tcW w:w="1200" w:type="dxa"/>
          </w:tcPr>
          <w:p w14:paraId="662BD464"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0</w:t>
            </w:r>
          </w:p>
        </w:tc>
        <w:tc>
          <w:tcPr>
            <w:tcW w:w="1460" w:type="dxa"/>
          </w:tcPr>
          <w:p w14:paraId="3A7FFB10" w14:textId="77777777" w:rsidR="009E520E" w:rsidRPr="00DB0548" w:rsidRDefault="009E520E" w:rsidP="00185028">
            <w:pPr>
              <w:pBdr>
                <w:between w:val="single" w:sz="4" w:space="1" w:color="auto"/>
              </w:pBd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0</w:t>
            </w:r>
          </w:p>
        </w:tc>
      </w:tr>
    </w:tbl>
    <w:bookmarkEnd w:id="1"/>
    <w:p w14:paraId="2D45977F" w14:textId="77777777" w:rsidR="009E520E" w:rsidRPr="00DB0548" w:rsidRDefault="009E520E" w:rsidP="009E520E">
      <w:pPr>
        <w:shd w:val="clear" w:color="auto" w:fill="FFFFFF"/>
        <w:spacing w:after="0"/>
        <w:jc w:val="both"/>
        <w:rPr>
          <w:rFonts w:ascii="Times New Roman" w:eastAsia="Georgia" w:hAnsi="Times New Roman" w:cs="Times New Roman"/>
          <w:i/>
          <w:iCs/>
          <w:color w:val="000000"/>
          <w:sz w:val="24"/>
          <w:szCs w:val="24"/>
        </w:rPr>
      </w:pPr>
      <w:r w:rsidRPr="00DB0548">
        <w:rPr>
          <w:rFonts w:ascii="Times New Roman" w:eastAsia="Georgia" w:hAnsi="Times New Roman" w:cs="Times New Roman"/>
          <w:b/>
          <w:bCs/>
          <w:color w:val="000000"/>
          <w:sz w:val="24"/>
          <w:szCs w:val="24"/>
        </w:rPr>
        <w:t xml:space="preserve">Source: </w:t>
      </w:r>
      <w:proofErr w:type="gramStart"/>
      <w:r w:rsidRPr="00DB0548">
        <w:rPr>
          <w:rFonts w:ascii="Times New Roman" w:eastAsia="Georgia" w:hAnsi="Times New Roman" w:cs="Times New Roman"/>
          <w:b/>
          <w:bCs/>
          <w:color w:val="000000"/>
          <w:sz w:val="24"/>
          <w:szCs w:val="24"/>
        </w:rPr>
        <w:t xml:space="preserve">Visone </w:t>
      </w:r>
      <w:r w:rsidRPr="00DB0548">
        <w:rPr>
          <w:rFonts w:ascii="Times New Roman" w:eastAsia="Georgia" w:hAnsi="Times New Roman" w:cs="Times New Roman"/>
          <w:color w:val="000000"/>
          <w:sz w:val="24"/>
          <w:szCs w:val="24"/>
        </w:rPr>
        <w:t xml:space="preserve"> Processed</w:t>
      </w:r>
      <w:proofErr w:type="gramEnd"/>
      <w:r w:rsidRPr="00DB0548">
        <w:rPr>
          <w:rFonts w:ascii="Times New Roman" w:eastAsia="Georgia" w:hAnsi="Times New Roman" w:cs="Times New Roman"/>
          <w:color w:val="000000"/>
          <w:sz w:val="24"/>
          <w:szCs w:val="24"/>
        </w:rPr>
        <w:t xml:space="preserve"> Data</w:t>
      </w:r>
      <w:r w:rsidRPr="00DB0548">
        <w:rPr>
          <w:rFonts w:ascii="Times New Roman" w:eastAsia="Georgia" w:hAnsi="Times New Roman" w:cs="Times New Roman"/>
          <w:i/>
          <w:iCs/>
          <w:color w:val="000000"/>
          <w:sz w:val="24"/>
          <w:szCs w:val="24"/>
        </w:rPr>
        <w:t>, 2025</w:t>
      </w:r>
    </w:p>
    <w:p w14:paraId="53E8DE48" w14:textId="77777777" w:rsidR="00E8748C" w:rsidRDefault="00E8748C" w:rsidP="009E520E">
      <w:pPr>
        <w:shd w:val="clear" w:color="auto" w:fill="FFFFFF"/>
        <w:spacing w:after="0"/>
        <w:ind w:firstLine="720"/>
        <w:jc w:val="both"/>
        <w:rPr>
          <w:rFonts w:ascii="Times New Roman" w:eastAsia="Georgia" w:hAnsi="Times New Roman" w:cs="Times New Roman"/>
          <w:color w:val="000000"/>
          <w:sz w:val="24"/>
          <w:szCs w:val="24"/>
        </w:rPr>
      </w:pPr>
    </w:p>
    <w:p w14:paraId="61D1BCD3" w14:textId="2F0452CA" w:rsidR="009E520E" w:rsidRPr="00DB0548" w:rsidRDefault="009E520E" w:rsidP="009E520E">
      <w:pPr>
        <w:shd w:val="clear" w:color="auto" w:fill="FFFFFF"/>
        <w:spacing w:after="0"/>
        <w:ind w:firstLine="720"/>
        <w:jc w:val="both"/>
        <w:rPr>
          <w:rFonts w:ascii="Times New Roman" w:eastAsia="Georgia" w:hAnsi="Times New Roman" w:cs="Times New Roman"/>
          <w:color w:val="000000"/>
          <w:sz w:val="24"/>
          <w:szCs w:val="24"/>
        </w:rPr>
      </w:pPr>
      <w:r w:rsidRPr="00DB0548">
        <w:rPr>
          <w:rFonts w:ascii="Times New Roman" w:eastAsia="Georgia" w:hAnsi="Times New Roman" w:cs="Times New Roman"/>
          <w:color w:val="000000"/>
          <w:sz w:val="24"/>
          <w:szCs w:val="24"/>
        </w:rPr>
        <w:t xml:space="preserve">This table shows that Bambang Haryadi is the most influential actor in the network, because he gets the highest score in degrees </w:t>
      </w:r>
      <w:r w:rsidRPr="00DB0548">
        <w:rPr>
          <w:rFonts w:ascii="Times New Roman" w:eastAsia="Georgia" w:hAnsi="Times New Roman" w:cs="Times New Roman"/>
          <w:i/>
          <w:iCs/>
          <w:color w:val="000000"/>
          <w:sz w:val="24"/>
          <w:szCs w:val="24"/>
        </w:rPr>
        <w:t>of centrality</w:t>
      </w:r>
      <w:r w:rsidRPr="00DB0548">
        <w:rPr>
          <w:rFonts w:ascii="Times New Roman" w:eastAsia="Georgia" w:hAnsi="Times New Roman" w:cs="Times New Roman"/>
          <w:color w:val="000000"/>
          <w:sz w:val="24"/>
          <w:szCs w:val="24"/>
        </w:rPr>
        <w:t xml:space="preserve">, </w:t>
      </w:r>
      <w:r w:rsidRPr="00DB0548">
        <w:rPr>
          <w:rFonts w:ascii="Times New Roman" w:eastAsia="Georgia" w:hAnsi="Times New Roman" w:cs="Times New Roman"/>
          <w:i/>
          <w:iCs/>
          <w:color w:val="000000"/>
          <w:sz w:val="24"/>
          <w:szCs w:val="24"/>
        </w:rPr>
        <w:t>closeness</w:t>
      </w:r>
      <w:r w:rsidRPr="00DB0548">
        <w:rPr>
          <w:rFonts w:ascii="Times New Roman" w:eastAsia="Georgia" w:hAnsi="Times New Roman" w:cs="Times New Roman"/>
          <w:color w:val="000000"/>
          <w:sz w:val="24"/>
          <w:szCs w:val="24"/>
        </w:rPr>
        <w:t xml:space="preserve">, and </w:t>
      </w:r>
      <w:r w:rsidRPr="00DB0548">
        <w:rPr>
          <w:rFonts w:ascii="Times New Roman" w:eastAsia="Georgia" w:hAnsi="Times New Roman" w:cs="Times New Roman"/>
          <w:i/>
          <w:iCs/>
          <w:color w:val="000000"/>
          <w:sz w:val="24"/>
          <w:szCs w:val="24"/>
        </w:rPr>
        <w:t>betweenness</w:t>
      </w:r>
      <w:r w:rsidRPr="00DB0548">
        <w:rPr>
          <w:rFonts w:ascii="Times New Roman" w:eastAsia="Georgia" w:hAnsi="Times New Roman" w:cs="Times New Roman"/>
          <w:color w:val="000000"/>
          <w:sz w:val="24"/>
          <w:szCs w:val="24"/>
        </w:rPr>
        <w:t xml:space="preserve">. </w:t>
      </w:r>
      <w:r w:rsidRPr="00DB0548">
        <w:rPr>
          <w:rFonts w:ascii="Times New Roman" w:eastAsia="Georgia" w:hAnsi="Times New Roman" w:cs="Times New Roman"/>
          <w:i/>
          <w:iCs/>
          <w:color w:val="000000"/>
          <w:sz w:val="24"/>
          <w:szCs w:val="24"/>
        </w:rPr>
        <w:t xml:space="preserve">Degree centrality </w:t>
      </w:r>
      <w:r w:rsidRPr="00DB0548">
        <w:rPr>
          <w:rFonts w:ascii="Times New Roman" w:eastAsia="Georgia" w:hAnsi="Times New Roman" w:cs="Times New Roman"/>
          <w:color w:val="000000"/>
          <w:sz w:val="24"/>
          <w:szCs w:val="24"/>
        </w:rPr>
        <w:t xml:space="preserve">measures the number of direct connections an actor has. A score of 10.38% for Bambang Haryadi shows high visibility, where he has the most connections among actors in the network, making him the most popular. In terms of centrality of proximity, the score reached 7.05%. This score shows a high level of closeness with other actors in the network. Meanwhile, </w:t>
      </w:r>
      <w:r w:rsidRPr="00DB0548">
        <w:rPr>
          <w:rFonts w:ascii="Times New Roman" w:eastAsia="Georgia" w:hAnsi="Times New Roman" w:cs="Times New Roman"/>
          <w:i/>
          <w:iCs/>
          <w:color w:val="000000"/>
          <w:sz w:val="24"/>
          <w:szCs w:val="24"/>
        </w:rPr>
        <w:t xml:space="preserve">the betweenness </w:t>
      </w:r>
      <w:r w:rsidRPr="00DB0548">
        <w:rPr>
          <w:rFonts w:ascii="Times New Roman" w:eastAsia="Georgia" w:hAnsi="Times New Roman" w:cs="Times New Roman"/>
          <w:color w:val="000000"/>
          <w:sz w:val="24"/>
          <w:szCs w:val="24"/>
        </w:rPr>
        <w:t xml:space="preserve">or centrality of an intermediary measures the extent to which it is connected to other actors. The score of 25.27% for Bambang Haryadi shows that he acts as a crucial 'bridge' in the network. However, Oleh Soleh became the actor with the highest frequency score, becoming the actor who appeared the most in the discourse of One Person One Social Media Account. The table also shows that the five largest actors with the highest degree of centrality are actors from the discourse support group One Person One Social Media Account, the majority are members of the House of Representatives and two </w:t>
      </w:r>
      <w:proofErr w:type="spellStart"/>
      <w:r w:rsidRPr="00DB0548">
        <w:rPr>
          <w:rFonts w:ascii="Times New Roman" w:eastAsia="Georgia" w:hAnsi="Times New Roman" w:cs="Times New Roman"/>
          <w:color w:val="000000"/>
          <w:sz w:val="24"/>
          <w:szCs w:val="24"/>
        </w:rPr>
        <w:t>Komdigi</w:t>
      </w:r>
      <w:proofErr w:type="spellEnd"/>
      <w:r w:rsidRPr="00DB0548">
        <w:rPr>
          <w:rFonts w:ascii="Times New Roman" w:eastAsia="Georgia" w:hAnsi="Times New Roman" w:cs="Times New Roman"/>
          <w:color w:val="000000"/>
          <w:sz w:val="24"/>
          <w:szCs w:val="24"/>
        </w:rPr>
        <w:t xml:space="preserve"> officials. This shows that the actors from the supporting group become the actors with high visibility and have the most connections with other actors in the network.</w:t>
      </w:r>
    </w:p>
    <w:p w14:paraId="4645D4C0" w14:textId="77777777" w:rsidR="009E520E" w:rsidRPr="00DB0548" w:rsidRDefault="009E520E" w:rsidP="009E520E">
      <w:pPr>
        <w:shd w:val="clear" w:color="auto" w:fill="FFFFFF"/>
        <w:spacing w:after="0"/>
        <w:ind w:firstLine="720"/>
        <w:jc w:val="both"/>
        <w:rPr>
          <w:rFonts w:ascii="Times New Roman" w:eastAsia="Georgia" w:hAnsi="Times New Roman" w:cs="Times New Roman"/>
          <w:color w:val="000000"/>
          <w:sz w:val="24"/>
          <w:szCs w:val="24"/>
        </w:rPr>
      </w:pPr>
      <w:r w:rsidRPr="00DB0548">
        <w:rPr>
          <w:rFonts w:ascii="Times New Roman" w:eastAsia="Georgia" w:hAnsi="Times New Roman" w:cs="Times New Roman"/>
          <w:color w:val="000000"/>
          <w:sz w:val="24"/>
          <w:szCs w:val="24"/>
        </w:rPr>
        <w:t xml:space="preserve">Meanwhile, only 1 actor from the One Person One Social Media Account discourse counter group had a fairly high degree of centrality, namely, </w:t>
      </w:r>
      <w:proofErr w:type="spellStart"/>
      <w:r w:rsidRPr="00DB0548">
        <w:rPr>
          <w:rFonts w:ascii="Times New Roman" w:eastAsia="Georgia" w:hAnsi="Times New Roman" w:cs="Times New Roman"/>
          <w:color w:val="000000"/>
          <w:sz w:val="24"/>
          <w:szCs w:val="24"/>
        </w:rPr>
        <w:t>Titik</w:t>
      </w:r>
      <w:proofErr w:type="spellEnd"/>
      <w:r w:rsidRPr="00DB0548">
        <w:rPr>
          <w:rFonts w:ascii="Times New Roman" w:eastAsia="Georgia" w:hAnsi="Times New Roman" w:cs="Times New Roman"/>
          <w:color w:val="000000"/>
          <w:sz w:val="24"/>
          <w:szCs w:val="24"/>
        </w:rPr>
        <w:t xml:space="preserve"> Puji Rahayu, an academic from Airlangga University with a score of 5.66%, betweenness 3.57% and closeness 3.57%. This shows that Dots act as secondary connectors. Interestingly, in this counter-discourse group, there are also a number of isolated actors who are members of society (civilian) with a degree of centrality, betweenness and closeness of 0. They do not have a meaningful connection in the network, so they do not play a role in the flow of discourse.</w:t>
      </w:r>
    </w:p>
    <w:p w14:paraId="2B35D15C" w14:textId="77777777" w:rsidR="00E8748C" w:rsidRDefault="00E8748C" w:rsidP="009E520E">
      <w:pPr>
        <w:shd w:val="clear" w:color="auto" w:fill="FFFFFF"/>
        <w:spacing w:after="0"/>
        <w:jc w:val="both"/>
        <w:rPr>
          <w:rFonts w:ascii="Times New Roman" w:eastAsia="Georgia" w:hAnsi="Times New Roman" w:cs="Times New Roman"/>
          <w:b/>
          <w:bCs/>
          <w:color w:val="000000"/>
          <w:sz w:val="24"/>
          <w:szCs w:val="24"/>
        </w:rPr>
      </w:pPr>
    </w:p>
    <w:p w14:paraId="7FDA6821" w14:textId="77777777" w:rsidR="00E8748C" w:rsidRDefault="00E8748C" w:rsidP="009E520E">
      <w:pPr>
        <w:shd w:val="clear" w:color="auto" w:fill="FFFFFF"/>
        <w:spacing w:after="0"/>
        <w:jc w:val="both"/>
        <w:rPr>
          <w:rFonts w:ascii="Times New Roman" w:eastAsia="Georgia" w:hAnsi="Times New Roman" w:cs="Times New Roman"/>
          <w:b/>
          <w:bCs/>
          <w:color w:val="000000"/>
          <w:sz w:val="24"/>
          <w:szCs w:val="24"/>
        </w:rPr>
      </w:pPr>
    </w:p>
    <w:p w14:paraId="526FCB11" w14:textId="77777777" w:rsidR="00E8748C" w:rsidRDefault="00E8748C" w:rsidP="009E520E">
      <w:pPr>
        <w:shd w:val="clear" w:color="auto" w:fill="FFFFFF"/>
        <w:spacing w:after="0"/>
        <w:jc w:val="both"/>
        <w:rPr>
          <w:rFonts w:ascii="Times New Roman" w:eastAsia="Georgia" w:hAnsi="Times New Roman" w:cs="Times New Roman"/>
          <w:b/>
          <w:bCs/>
          <w:color w:val="000000"/>
          <w:sz w:val="24"/>
          <w:szCs w:val="24"/>
        </w:rPr>
      </w:pPr>
    </w:p>
    <w:p w14:paraId="70CAD7FC" w14:textId="77777777" w:rsidR="00E8748C" w:rsidRDefault="00E8748C" w:rsidP="009E520E">
      <w:pPr>
        <w:shd w:val="clear" w:color="auto" w:fill="FFFFFF"/>
        <w:spacing w:after="0"/>
        <w:jc w:val="both"/>
        <w:rPr>
          <w:rFonts w:ascii="Times New Roman" w:eastAsia="Georgia" w:hAnsi="Times New Roman" w:cs="Times New Roman"/>
          <w:b/>
          <w:bCs/>
          <w:color w:val="000000"/>
          <w:sz w:val="24"/>
          <w:szCs w:val="24"/>
        </w:rPr>
      </w:pPr>
    </w:p>
    <w:p w14:paraId="3BF51B3E" w14:textId="330D44E7" w:rsidR="00740267" w:rsidRDefault="00740267">
      <w:pPr>
        <w:rPr>
          <w:rFonts w:ascii="Times New Roman" w:eastAsia="Georgia" w:hAnsi="Times New Roman" w:cs="Times New Roman"/>
          <w:b/>
          <w:bCs/>
          <w:color w:val="000000"/>
          <w:sz w:val="24"/>
          <w:szCs w:val="24"/>
        </w:rPr>
      </w:pPr>
      <w:r>
        <w:rPr>
          <w:rFonts w:ascii="Times New Roman" w:eastAsia="Georgia" w:hAnsi="Times New Roman" w:cs="Times New Roman"/>
          <w:b/>
          <w:bCs/>
          <w:color w:val="000000"/>
          <w:sz w:val="24"/>
          <w:szCs w:val="24"/>
        </w:rPr>
        <w:br w:type="page"/>
      </w:r>
    </w:p>
    <w:p w14:paraId="1F193161" w14:textId="77777777" w:rsidR="00E8748C" w:rsidRDefault="00E8748C" w:rsidP="009E520E">
      <w:pPr>
        <w:shd w:val="clear" w:color="auto" w:fill="FFFFFF"/>
        <w:spacing w:after="0"/>
        <w:jc w:val="both"/>
        <w:rPr>
          <w:rFonts w:ascii="Times New Roman" w:eastAsia="Georgia" w:hAnsi="Times New Roman" w:cs="Times New Roman"/>
          <w:b/>
          <w:bCs/>
          <w:color w:val="000000"/>
          <w:sz w:val="24"/>
          <w:szCs w:val="24"/>
        </w:rPr>
      </w:pPr>
    </w:p>
    <w:p w14:paraId="0E5E9C15" w14:textId="30CCCD84" w:rsidR="009E520E" w:rsidRPr="00E8748C" w:rsidRDefault="009E520E" w:rsidP="009E520E">
      <w:pPr>
        <w:shd w:val="clear" w:color="auto" w:fill="FFFFFF"/>
        <w:spacing w:after="0"/>
        <w:jc w:val="both"/>
        <w:rPr>
          <w:rFonts w:ascii="Times New Roman" w:eastAsia="Georgia" w:hAnsi="Times New Roman" w:cs="Times New Roman"/>
          <w:b/>
          <w:bCs/>
          <w:color w:val="000000"/>
          <w:sz w:val="24"/>
          <w:szCs w:val="24"/>
        </w:rPr>
      </w:pPr>
      <w:r w:rsidRPr="00E8748C">
        <w:rPr>
          <w:rFonts w:ascii="Times New Roman" w:eastAsia="Georgia" w:hAnsi="Times New Roman" w:cs="Times New Roman"/>
          <w:b/>
          <w:bCs/>
          <w:color w:val="000000"/>
          <w:sz w:val="24"/>
          <w:szCs w:val="24"/>
        </w:rPr>
        <w:t>Figure 2</w:t>
      </w:r>
      <w:r w:rsidR="00E8748C" w:rsidRPr="00E8748C">
        <w:rPr>
          <w:rFonts w:ascii="Times New Roman" w:eastAsia="Georgia" w:hAnsi="Times New Roman" w:cs="Times New Roman"/>
          <w:b/>
          <w:bCs/>
          <w:color w:val="000000"/>
          <w:sz w:val="24"/>
          <w:szCs w:val="24"/>
        </w:rPr>
        <w:t xml:space="preserve"> </w:t>
      </w:r>
      <w:r w:rsidRPr="00E8748C">
        <w:rPr>
          <w:rFonts w:ascii="Times New Roman" w:eastAsia="Georgia" w:hAnsi="Times New Roman" w:cs="Times New Roman"/>
          <w:b/>
          <w:bCs/>
          <w:color w:val="000000"/>
          <w:sz w:val="24"/>
          <w:szCs w:val="24"/>
        </w:rPr>
        <w:t>Concept Networks in One Person One Social Media Account Discourse</w:t>
      </w:r>
    </w:p>
    <w:p w14:paraId="5E967E36" w14:textId="178AFF2E" w:rsidR="009E520E" w:rsidRDefault="009E520E" w:rsidP="00E8748C">
      <w:pPr>
        <w:shd w:val="clear" w:color="auto" w:fill="FFFFFF"/>
        <w:spacing w:after="0"/>
        <w:jc w:val="center"/>
        <w:rPr>
          <w:rFonts w:ascii="Times New Roman" w:eastAsia="Georgia" w:hAnsi="Times New Roman" w:cs="Times New Roman"/>
          <w:i/>
          <w:iCs/>
          <w:color w:val="000000"/>
          <w:sz w:val="24"/>
          <w:szCs w:val="24"/>
        </w:rPr>
      </w:pPr>
      <w:r w:rsidRPr="00DB0548">
        <w:rPr>
          <w:rFonts w:ascii="Times New Roman" w:eastAsia="Georgia" w:hAnsi="Times New Roman" w:cs="Times New Roman"/>
          <w:noProof/>
          <w:color w:val="000000"/>
          <w:sz w:val="24"/>
          <w:szCs w:val="24"/>
        </w:rPr>
        <w:drawing>
          <wp:inline distT="0" distB="0" distL="0" distR="0" wp14:anchorId="4A6C47ED" wp14:editId="37101C20">
            <wp:extent cx="3554095" cy="2810510"/>
            <wp:effectExtent l="0" t="0" r="8255" b="8890"/>
            <wp:docPr id="18124152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4095" cy="2810510"/>
                    </a:xfrm>
                    <a:prstGeom prst="rect">
                      <a:avLst/>
                    </a:prstGeom>
                    <a:noFill/>
                  </pic:spPr>
                </pic:pic>
              </a:graphicData>
            </a:graphic>
          </wp:inline>
        </w:drawing>
      </w:r>
    </w:p>
    <w:p w14:paraId="619E2A2E" w14:textId="77777777" w:rsidR="009E520E" w:rsidRPr="00DB0548" w:rsidRDefault="009E520E" w:rsidP="00E8748C">
      <w:pPr>
        <w:shd w:val="clear" w:color="auto" w:fill="FFFFFF"/>
        <w:spacing w:after="0"/>
        <w:jc w:val="center"/>
        <w:rPr>
          <w:rFonts w:ascii="Times New Roman" w:eastAsia="Georgia" w:hAnsi="Times New Roman" w:cs="Times New Roman"/>
          <w:color w:val="000000"/>
          <w:sz w:val="24"/>
          <w:szCs w:val="24"/>
        </w:rPr>
      </w:pPr>
      <w:r w:rsidRPr="00DB0548">
        <w:rPr>
          <w:rFonts w:ascii="Times New Roman" w:eastAsia="Georgia" w:hAnsi="Times New Roman" w:cs="Times New Roman"/>
          <w:b/>
          <w:bCs/>
          <w:color w:val="000000"/>
          <w:sz w:val="24"/>
          <w:szCs w:val="24"/>
        </w:rPr>
        <w:t xml:space="preserve">Source: </w:t>
      </w:r>
      <w:r w:rsidRPr="00DB0548">
        <w:rPr>
          <w:rFonts w:ascii="Times New Roman" w:eastAsia="Georgia" w:hAnsi="Times New Roman" w:cs="Times New Roman"/>
          <w:color w:val="000000"/>
          <w:sz w:val="24"/>
          <w:szCs w:val="24"/>
        </w:rPr>
        <w:t>Visone</w:t>
      </w:r>
      <w:r w:rsidRPr="00DB0548">
        <w:rPr>
          <w:rFonts w:ascii="Times New Roman" w:eastAsia="Georgia" w:hAnsi="Times New Roman" w:cs="Times New Roman"/>
          <w:i/>
          <w:iCs/>
          <w:color w:val="000000"/>
          <w:sz w:val="24"/>
          <w:szCs w:val="24"/>
        </w:rPr>
        <w:t xml:space="preserve"> Processed Data</w:t>
      </w:r>
      <w:r w:rsidRPr="00DB0548">
        <w:rPr>
          <w:rFonts w:ascii="Times New Roman" w:eastAsia="Georgia" w:hAnsi="Times New Roman" w:cs="Times New Roman"/>
          <w:color w:val="000000"/>
          <w:sz w:val="24"/>
          <w:szCs w:val="24"/>
        </w:rPr>
        <w:t>, 2025</w:t>
      </w:r>
    </w:p>
    <w:p w14:paraId="6829F09A" w14:textId="77777777" w:rsidR="00E8748C" w:rsidRDefault="00E8748C" w:rsidP="009E520E">
      <w:pPr>
        <w:shd w:val="clear" w:color="auto" w:fill="FFFFFF"/>
        <w:spacing w:after="0"/>
        <w:ind w:firstLine="720"/>
        <w:jc w:val="both"/>
        <w:rPr>
          <w:rFonts w:ascii="Times New Roman" w:eastAsia="Georgia" w:hAnsi="Times New Roman" w:cs="Times New Roman"/>
          <w:color w:val="000000"/>
          <w:sz w:val="24"/>
          <w:szCs w:val="24"/>
        </w:rPr>
      </w:pPr>
    </w:p>
    <w:p w14:paraId="0BC51DA0" w14:textId="4522EEA4" w:rsidR="009E520E" w:rsidRPr="00DB0548" w:rsidRDefault="009E520E" w:rsidP="009E520E">
      <w:pPr>
        <w:shd w:val="clear" w:color="auto" w:fill="FFFFFF"/>
        <w:spacing w:after="0"/>
        <w:ind w:firstLine="720"/>
        <w:jc w:val="both"/>
        <w:rPr>
          <w:rFonts w:ascii="Times New Roman" w:eastAsia="Georgia" w:hAnsi="Times New Roman" w:cs="Times New Roman"/>
          <w:color w:val="000000"/>
          <w:sz w:val="24"/>
          <w:szCs w:val="24"/>
        </w:rPr>
      </w:pPr>
      <w:r w:rsidRPr="00DB0548">
        <w:rPr>
          <w:rFonts w:ascii="Times New Roman" w:eastAsia="Georgia" w:hAnsi="Times New Roman" w:cs="Times New Roman"/>
          <w:color w:val="000000"/>
          <w:sz w:val="24"/>
          <w:szCs w:val="24"/>
        </w:rPr>
        <w:t xml:space="preserve">From the visualization there are 132 concepts that form several clusters, where the top cluster consists of 74 nodes, with the most numerous and dense relationships between concepts. In the central part, there is a cluster with 20 nodes that make up a moderate network, and to the right is a small cluster with 4 unrelated nodes. At the bottom are 3 small clusters each consisting of 5 nodes, 3 nodes and 3 nodes that are separate from each other. There are 6 small components with 2 interconnected nodes, and 8 isolated concepts. </w:t>
      </w:r>
    </w:p>
    <w:p w14:paraId="240E40B8" w14:textId="77777777" w:rsidR="009E520E" w:rsidRPr="00DB0548" w:rsidRDefault="009E520E" w:rsidP="009E520E">
      <w:pPr>
        <w:shd w:val="clear" w:color="auto" w:fill="FFFFFF"/>
        <w:spacing w:after="0"/>
        <w:jc w:val="both"/>
        <w:rPr>
          <w:rFonts w:ascii="Times New Roman" w:eastAsia="Georgia" w:hAnsi="Times New Roman" w:cs="Times New Roman"/>
          <w:color w:val="000000"/>
          <w:sz w:val="24"/>
          <w:szCs w:val="24"/>
        </w:rPr>
      </w:pPr>
      <w:r w:rsidRPr="00DB0548">
        <w:rPr>
          <w:rFonts w:ascii="Times New Roman" w:eastAsia="Georgia" w:hAnsi="Times New Roman" w:cs="Times New Roman"/>
          <w:color w:val="000000"/>
          <w:sz w:val="24"/>
          <w:szCs w:val="24"/>
        </w:rPr>
        <w:tab/>
        <w:t xml:space="preserve">The concept cluster with the most and dense nodes is the one that supports the One Person One Social Media Account discourse. Some of the concepts in this cluster include, 'Account restrictions prevent account abuse', 'Account restrictions prevent anonymous or fake accounts', and 'Account restrictions prevent hoaxes'. In the middle cluster, the concept of 'Prioritize digital literacy' has the most edges, being the concept with the highest visibility in the cluster of concepts against discourse. Other concepts present in this cluster are 'Account restrictions are ineffective preventing buzzers', and 'Account restrictions cut out positive information'. </w:t>
      </w:r>
    </w:p>
    <w:p w14:paraId="51D59228" w14:textId="3E7B16FF" w:rsidR="009E520E" w:rsidRDefault="009E520E" w:rsidP="009E520E">
      <w:pPr>
        <w:shd w:val="clear" w:color="auto" w:fill="FFFFFF"/>
        <w:spacing w:after="0"/>
        <w:jc w:val="both"/>
        <w:rPr>
          <w:rFonts w:ascii="Times New Roman" w:eastAsia="Georgia" w:hAnsi="Times New Roman" w:cs="Times New Roman"/>
          <w:color w:val="000000"/>
          <w:sz w:val="24"/>
          <w:szCs w:val="24"/>
        </w:rPr>
      </w:pPr>
      <w:r w:rsidRPr="00DB0548">
        <w:rPr>
          <w:rFonts w:ascii="Times New Roman" w:eastAsia="Georgia" w:hAnsi="Times New Roman" w:cs="Times New Roman"/>
          <w:color w:val="000000"/>
          <w:sz w:val="24"/>
          <w:szCs w:val="24"/>
        </w:rPr>
        <w:tab/>
        <w:t xml:space="preserve">Meanwhile, there are a number of concepts that are isolated, or have no relation to other concepts, including 'Account restrictions don't solve the root of the problem', 'Account restrictions need robust infrastructure and systems', and 'Account restrictions are not urgent and irrelevant'. </w:t>
      </w:r>
    </w:p>
    <w:p w14:paraId="132E129A" w14:textId="24881973" w:rsidR="00740267" w:rsidRDefault="00740267">
      <w:pPr>
        <w:rPr>
          <w:rFonts w:ascii="Times New Roman" w:eastAsia="Georgia" w:hAnsi="Times New Roman" w:cs="Times New Roman"/>
          <w:color w:val="000000"/>
          <w:sz w:val="24"/>
          <w:szCs w:val="24"/>
        </w:rPr>
      </w:pPr>
      <w:r>
        <w:rPr>
          <w:rFonts w:ascii="Times New Roman" w:eastAsia="Georgia" w:hAnsi="Times New Roman" w:cs="Times New Roman"/>
          <w:color w:val="000000"/>
          <w:sz w:val="24"/>
          <w:szCs w:val="24"/>
        </w:rPr>
        <w:br w:type="page"/>
      </w:r>
    </w:p>
    <w:p w14:paraId="144527FF" w14:textId="77777777" w:rsidR="00E8748C" w:rsidRPr="00DB0548" w:rsidRDefault="00E8748C" w:rsidP="009E520E">
      <w:pPr>
        <w:shd w:val="clear" w:color="auto" w:fill="FFFFFF"/>
        <w:spacing w:after="0"/>
        <w:jc w:val="both"/>
        <w:rPr>
          <w:rFonts w:ascii="Times New Roman" w:eastAsia="Georgia" w:hAnsi="Times New Roman" w:cs="Times New Roman"/>
          <w:color w:val="000000"/>
          <w:sz w:val="24"/>
          <w:szCs w:val="24"/>
        </w:rPr>
      </w:pPr>
    </w:p>
    <w:p w14:paraId="1B48E7FC" w14:textId="52526860" w:rsidR="009E520E" w:rsidRPr="00E8748C" w:rsidRDefault="009E520E" w:rsidP="00E8748C">
      <w:pPr>
        <w:shd w:val="clear" w:color="auto" w:fill="FFFFFF"/>
        <w:spacing w:after="0"/>
        <w:jc w:val="center"/>
        <w:rPr>
          <w:rFonts w:ascii="Times New Roman" w:eastAsia="Georgia" w:hAnsi="Times New Roman" w:cs="Times New Roman"/>
          <w:b/>
          <w:bCs/>
          <w:color w:val="000000"/>
          <w:sz w:val="24"/>
          <w:szCs w:val="24"/>
        </w:rPr>
      </w:pPr>
      <w:r w:rsidRPr="00E8748C">
        <w:rPr>
          <w:rFonts w:ascii="Times New Roman" w:eastAsia="Georgia" w:hAnsi="Times New Roman" w:cs="Times New Roman"/>
          <w:b/>
          <w:bCs/>
          <w:color w:val="000000"/>
          <w:sz w:val="24"/>
          <w:szCs w:val="24"/>
        </w:rPr>
        <w:t>Table 2. Description of Concept Network Statistics</w:t>
      </w:r>
    </w:p>
    <w:tbl>
      <w:tblPr>
        <w:tblStyle w:val="KisiTabel"/>
        <w:tblW w:w="9082" w:type="dxa"/>
        <w:tblBorders>
          <w:left w:val="none" w:sz="0" w:space="0" w:color="auto"/>
          <w:right w:val="none" w:sz="0" w:space="0" w:color="auto"/>
          <w:insideV w:val="none" w:sz="0" w:space="0" w:color="auto"/>
        </w:tblBorders>
        <w:tblLook w:val="04A0" w:firstRow="1" w:lastRow="0" w:firstColumn="1" w:lastColumn="0" w:noHBand="0" w:noVBand="1"/>
      </w:tblPr>
      <w:tblGrid>
        <w:gridCol w:w="2075"/>
        <w:gridCol w:w="1162"/>
        <w:gridCol w:w="943"/>
        <w:gridCol w:w="1081"/>
        <w:gridCol w:w="1145"/>
        <w:gridCol w:w="1207"/>
        <w:gridCol w:w="1469"/>
      </w:tblGrid>
      <w:tr w:rsidR="009E520E" w:rsidRPr="00DB0548" w14:paraId="39DB9ED9" w14:textId="77777777" w:rsidTr="00740267">
        <w:trPr>
          <w:trHeight w:val="279"/>
        </w:trPr>
        <w:tc>
          <w:tcPr>
            <w:tcW w:w="2075" w:type="dxa"/>
          </w:tcPr>
          <w:p w14:paraId="6D48DA25" w14:textId="77777777" w:rsidR="009E520E" w:rsidRPr="00DB0548" w:rsidRDefault="009E520E" w:rsidP="00185028">
            <w:pP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Actor</w:t>
            </w:r>
          </w:p>
        </w:tc>
        <w:tc>
          <w:tcPr>
            <w:tcW w:w="1162" w:type="dxa"/>
          </w:tcPr>
          <w:p w14:paraId="1EE59EDA" w14:textId="77777777" w:rsidR="009E520E" w:rsidRPr="00DB0548" w:rsidRDefault="009E520E" w:rsidP="00185028">
            <w:pP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Frequency</w:t>
            </w:r>
          </w:p>
        </w:tc>
        <w:tc>
          <w:tcPr>
            <w:tcW w:w="943" w:type="dxa"/>
          </w:tcPr>
          <w:p w14:paraId="6A0BC9C4" w14:textId="77777777" w:rsidR="009E520E" w:rsidRPr="00DB0548" w:rsidRDefault="009E520E" w:rsidP="00185028">
            <w:pP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Degree</w:t>
            </w:r>
          </w:p>
          <w:p w14:paraId="6148435C" w14:textId="77777777" w:rsidR="009E520E" w:rsidRPr="00DB0548" w:rsidRDefault="009E520E" w:rsidP="00185028">
            <w:pP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w:t>
            </w:r>
          </w:p>
        </w:tc>
        <w:tc>
          <w:tcPr>
            <w:tcW w:w="1081" w:type="dxa"/>
          </w:tcPr>
          <w:p w14:paraId="2C4D147D" w14:textId="77777777" w:rsidR="009E520E" w:rsidRPr="00DB0548" w:rsidRDefault="009E520E" w:rsidP="00185028">
            <w:pP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Indegree</w:t>
            </w:r>
          </w:p>
          <w:p w14:paraId="2417C0C0" w14:textId="77777777" w:rsidR="009E520E" w:rsidRPr="00DB0548" w:rsidRDefault="009E520E" w:rsidP="00185028">
            <w:pP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w:t>
            </w:r>
          </w:p>
        </w:tc>
        <w:tc>
          <w:tcPr>
            <w:tcW w:w="1145" w:type="dxa"/>
          </w:tcPr>
          <w:p w14:paraId="3E4A4836" w14:textId="77777777" w:rsidR="009E520E" w:rsidRPr="00DB0548" w:rsidRDefault="009E520E" w:rsidP="00185028">
            <w:pP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Closeness (%)</w:t>
            </w:r>
          </w:p>
        </w:tc>
        <w:tc>
          <w:tcPr>
            <w:tcW w:w="1207" w:type="dxa"/>
          </w:tcPr>
          <w:p w14:paraId="42C11DE1" w14:textId="77777777" w:rsidR="009E520E" w:rsidRPr="00DB0548" w:rsidRDefault="009E520E" w:rsidP="00185028">
            <w:pP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Outdegree (%)</w:t>
            </w:r>
          </w:p>
        </w:tc>
        <w:tc>
          <w:tcPr>
            <w:tcW w:w="1469" w:type="dxa"/>
          </w:tcPr>
          <w:p w14:paraId="05A4078D" w14:textId="77777777" w:rsidR="009E520E" w:rsidRPr="00DB0548" w:rsidRDefault="009E520E" w:rsidP="00185028">
            <w:pP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Betweenness</w:t>
            </w:r>
          </w:p>
          <w:p w14:paraId="00C2524A" w14:textId="77777777" w:rsidR="009E520E" w:rsidRPr="00DB0548" w:rsidRDefault="009E520E" w:rsidP="00185028">
            <w:pPr>
              <w:spacing w:before="36" w:after="36" w:line="276" w:lineRule="auto"/>
              <w:jc w:val="both"/>
              <w:rPr>
                <w:rFonts w:ascii="Times New Roman" w:eastAsia="Cambria" w:hAnsi="Times New Roman" w:cs="Times New Roman"/>
              </w:rPr>
            </w:pPr>
            <w:r w:rsidRPr="00DB0548">
              <w:rPr>
                <w:rFonts w:ascii="Times New Roman" w:eastAsia="Cambria" w:hAnsi="Times New Roman" w:cs="Times New Roman"/>
              </w:rPr>
              <w:t>(%)</w:t>
            </w:r>
          </w:p>
        </w:tc>
      </w:tr>
      <w:tr w:rsidR="009E520E" w:rsidRPr="00DB0548" w14:paraId="447F652C" w14:textId="77777777" w:rsidTr="00740267">
        <w:trPr>
          <w:trHeight w:val="501"/>
        </w:trPr>
        <w:tc>
          <w:tcPr>
            <w:tcW w:w="2075" w:type="dxa"/>
          </w:tcPr>
          <w:p w14:paraId="3969CCFD"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Account restrictions prevent anonymous or fake accounts</w:t>
            </w:r>
          </w:p>
          <w:p w14:paraId="2AE9E944" w14:textId="77777777" w:rsidR="009E520E" w:rsidRPr="00DB0548" w:rsidRDefault="009E520E" w:rsidP="00185028">
            <w:pPr>
              <w:spacing w:after="36" w:line="276" w:lineRule="auto"/>
              <w:jc w:val="both"/>
              <w:rPr>
                <w:rFonts w:ascii="Times New Roman" w:eastAsia="Cambria" w:hAnsi="Times New Roman" w:cs="Times New Roman"/>
              </w:rPr>
            </w:pPr>
          </w:p>
        </w:tc>
        <w:tc>
          <w:tcPr>
            <w:tcW w:w="1162" w:type="dxa"/>
          </w:tcPr>
          <w:p w14:paraId="6AA6A9FF"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10</w:t>
            </w:r>
          </w:p>
        </w:tc>
        <w:tc>
          <w:tcPr>
            <w:tcW w:w="943" w:type="dxa"/>
          </w:tcPr>
          <w:p w14:paraId="16D482BE"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3,59</w:t>
            </w:r>
          </w:p>
        </w:tc>
        <w:tc>
          <w:tcPr>
            <w:tcW w:w="1081" w:type="dxa"/>
          </w:tcPr>
          <w:p w14:paraId="71A86419"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3,59</w:t>
            </w:r>
          </w:p>
        </w:tc>
        <w:tc>
          <w:tcPr>
            <w:tcW w:w="1145" w:type="dxa"/>
          </w:tcPr>
          <w:p w14:paraId="6415124F"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1,67</w:t>
            </w:r>
          </w:p>
        </w:tc>
        <w:tc>
          <w:tcPr>
            <w:tcW w:w="1207" w:type="dxa"/>
          </w:tcPr>
          <w:p w14:paraId="176C4B06"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3,59</w:t>
            </w:r>
          </w:p>
        </w:tc>
        <w:tc>
          <w:tcPr>
            <w:tcW w:w="1469" w:type="dxa"/>
          </w:tcPr>
          <w:p w14:paraId="3086F55B"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19,40</w:t>
            </w:r>
          </w:p>
        </w:tc>
      </w:tr>
      <w:tr w:rsidR="009E520E" w:rsidRPr="00DB0548" w14:paraId="253188D7" w14:textId="77777777" w:rsidTr="00740267">
        <w:trPr>
          <w:trHeight w:val="386"/>
        </w:trPr>
        <w:tc>
          <w:tcPr>
            <w:tcW w:w="2075" w:type="dxa"/>
          </w:tcPr>
          <w:p w14:paraId="66591CE7"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Account restrictions prevent hoaxes</w:t>
            </w:r>
          </w:p>
          <w:p w14:paraId="03B6B48C" w14:textId="77777777" w:rsidR="009E520E" w:rsidRPr="00DB0548" w:rsidRDefault="009E520E" w:rsidP="00185028">
            <w:pPr>
              <w:spacing w:after="36" w:line="276" w:lineRule="auto"/>
              <w:jc w:val="both"/>
              <w:rPr>
                <w:rFonts w:ascii="Times New Roman" w:eastAsia="Cambria" w:hAnsi="Times New Roman" w:cs="Times New Roman"/>
              </w:rPr>
            </w:pPr>
          </w:p>
        </w:tc>
        <w:tc>
          <w:tcPr>
            <w:tcW w:w="1162" w:type="dxa"/>
          </w:tcPr>
          <w:p w14:paraId="1338FE2F"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5</w:t>
            </w:r>
          </w:p>
        </w:tc>
        <w:tc>
          <w:tcPr>
            <w:tcW w:w="943" w:type="dxa"/>
          </w:tcPr>
          <w:p w14:paraId="0C7C01B5"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3,13</w:t>
            </w:r>
          </w:p>
        </w:tc>
        <w:tc>
          <w:tcPr>
            <w:tcW w:w="1081" w:type="dxa"/>
          </w:tcPr>
          <w:p w14:paraId="0C5A2BD0"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3,13</w:t>
            </w:r>
          </w:p>
        </w:tc>
        <w:tc>
          <w:tcPr>
            <w:tcW w:w="1145" w:type="dxa"/>
          </w:tcPr>
          <w:p w14:paraId="7A4F80BC"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1,64</w:t>
            </w:r>
          </w:p>
        </w:tc>
        <w:tc>
          <w:tcPr>
            <w:tcW w:w="1207" w:type="dxa"/>
          </w:tcPr>
          <w:p w14:paraId="570A92A6"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3,13</w:t>
            </w:r>
          </w:p>
        </w:tc>
        <w:tc>
          <w:tcPr>
            <w:tcW w:w="1469" w:type="dxa"/>
          </w:tcPr>
          <w:p w14:paraId="4BA8C8F0"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18,16</w:t>
            </w:r>
          </w:p>
        </w:tc>
      </w:tr>
      <w:tr w:rsidR="009E520E" w:rsidRPr="00DB0548" w14:paraId="4CD91D68" w14:textId="77777777" w:rsidTr="00740267">
        <w:trPr>
          <w:trHeight w:val="501"/>
        </w:trPr>
        <w:tc>
          <w:tcPr>
            <w:tcW w:w="2075" w:type="dxa"/>
          </w:tcPr>
          <w:p w14:paraId="785B57ED"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Account restrictions prevent fraud and hoax spread</w:t>
            </w:r>
          </w:p>
          <w:p w14:paraId="6349054C" w14:textId="77777777" w:rsidR="009E520E" w:rsidRPr="00DB0548" w:rsidRDefault="009E520E" w:rsidP="00185028">
            <w:pPr>
              <w:spacing w:after="36" w:line="276" w:lineRule="auto"/>
              <w:jc w:val="both"/>
              <w:rPr>
                <w:rFonts w:ascii="Times New Roman" w:eastAsia="Cambria" w:hAnsi="Times New Roman" w:cs="Times New Roman"/>
              </w:rPr>
            </w:pPr>
          </w:p>
        </w:tc>
        <w:tc>
          <w:tcPr>
            <w:tcW w:w="1162" w:type="dxa"/>
          </w:tcPr>
          <w:p w14:paraId="035D2B86"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6</w:t>
            </w:r>
          </w:p>
        </w:tc>
        <w:tc>
          <w:tcPr>
            <w:tcW w:w="943" w:type="dxa"/>
          </w:tcPr>
          <w:p w14:paraId="285B7146"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2,75</w:t>
            </w:r>
          </w:p>
        </w:tc>
        <w:tc>
          <w:tcPr>
            <w:tcW w:w="1081" w:type="dxa"/>
          </w:tcPr>
          <w:p w14:paraId="571549BE"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2,75</w:t>
            </w:r>
          </w:p>
        </w:tc>
        <w:tc>
          <w:tcPr>
            <w:tcW w:w="1145" w:type="dxa"/>
          </w:tcPr>
          <w:p w14:paraId="66BAEA84"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1,52</w:t>
            </w:r>
          </w:p>
        </w:tc>
        <w:tc>
          <w:tcPr>
            <w:tcW w:w="1207" w:type="dxa"/>
          </w:tcPr>
          <w:p w14:paraId="2BC3CAC2"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2,75</w:t>
            </w:r>
          </w:p>
        </w:tc>
        <w:tc>
          <w:tcPr>
            <w:tcW w:w="1469" w:type="dxa"/>
          </w:tcPr>
          <w:p w14:paraId="1146312C"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10,88</w:t>
            </w:r>
          </w:p>
        </w:tc>
      </w:tr>
      <w:tr w:rsidR="009E520E" w:rsidRPr="00DB0548" w14:paraId="1C4F6ADB" w14:textId="77777777" w:rsidTr="00740267">
        <w:trPr>
          <w:trHeight w:val="263"/>
        </w:trPr>
        <w:tc>
          <w:tcPr>
            <w:tcW w:w="2075" w:type="dxa"/>
          </w:tcPr>
          <w:p w14:paraId="4049F001"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Prioritize Digital Literacy</w:t>
            </w:r>
          </w:p>
        </w:tc>
        <w:tc>
          <w:tcPr>
            <w:tcW w:w="1162" w:type="dxa"/>
          </w:tcPr>
          <w:p w14:paraId="6F892C4E"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5</w:t>
            </w:r>
          </w:p>
        </w:tc>
        <w:tc>
          <w:tcPr>
            <w:tcW w:w="943" w:type="dxa"/>
          </w:tcPr>
          <w:p w14:paraId="7C759349"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1,07</w:t>
            </w:r>
          </w:p>
        </w:tc>
        <w:tc>
          <w:tcPr>
            <w:tcW w:w="1081" w:type="dxa"/>
          </w:tcPr>
          <w:p w14:paraId="45A0478A"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1,07</w:t>
            </w:r>
          </w:p>
        </w:tc>
        <w:tc>
          <w:tcPr>
            <w:tcW w:w="1145" w:type="dxa"/>
          </w:tcPr>
          <w:p w14:paraId="30E541E4"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0,47</w:t>
            </w:r>
          </w:p>
        </w:tc>
        <w:tc>
          <w:tcPr>
            <w:tcW w:w="1207" w:type="dxa"/>
          </w:tcPr>
          <w:p w14:paraId="661D899D"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1,07</w:t>
            </w:r>
          </w:p>
        </w:tc>
        <w:tc>
          <w:tcPr>
            <w:tcW w:w="1469" w:type="dxa"/>
          </w:tcPr>
          <w:p w14:paraId="1635384F"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1,84</w:t>
            </w:r>
          </w:p>
          <w:p w14:paraId="12BDF43C" w14:textId="77777777" w:rsidR="009E520E" w:rsidRPr="00DB0548" w:rsidRDefault="009E520E" w:rsidP="00185028">
            <w:pPr>
              <w:spacing w:after="36" w:line="276" w:lineRule="auto"/>
              <w:jc w:val="both"/>
              <w:rPr>
                <w:rFonts w:ascii="Times New Roman" w:eastAsia="Cambria" w:hAnsi="Times New Roman" w:cs="Times New Roman"/>
              </w:rPr>
            </w:pPr>
          </w:p>
        </w:tc>
      </w:tr>
      <w:tr w:rsidR="009E520E" w:rsidRPr="00DB0548" w14:paraId="1047CF28" w14:textId="77777777" w:rsidTr="00740267">
        <w:trPr>
          <w:trHeight w:val="131"/>
        </w:trPr>
        <w:tc>
          <w:tcPr>
            <w:tcW w:w="2075" w:type="dxa"/>
          </w:tcPr>
          <w:p w14:paraId="2DC30ADB" w14:textId="77777777" w:rsidR="009E520E" w:rsidRPr="00DB0548" w:rsidRDefault="009E520E" w:rsidP="00185028">
            <w:pPr>
              <w:spacing w:after="36" w:line="276" w:lineRule="auto"/>
              <w:jc w:val="both"/>
              <w:rPr>
                <w:rFonts w:ascii="Times New Roman" w:eastAsia="Cambria" w:hAnsi="Times New Roman" w:cs="Times New Roman"/>
              </w:rPr>
            </w:pPr>
          </w:p>
        </w:tc>
        <w:tc>
          <w:tcPr>
            <w:tcW w:w="1162" w:type="dxa"/>
          </w:tcPr>
          <w:p w14:paraId="2E844F59" w14:textId="77777777" w:rsidR="009E520E" w:rsidRPr="00DB0548" w:rsidRDefault="009E520E" w:rsidP="00185028">
            <w:pPr>
              <w:spacing w:after="36" w:line="276" w:lineRule="auto"/>
              <w:jc w:val="both"/>
              <w:rPr>
                <w:rFonts w:ascii="Times New Roman" w:eastAsia="Cambria" w:hAnsi="Times New Roman" w:cs="Times New Roman"/>
              </w:rPr>
            </w:pPr>
          </w:p>
        </w:tc>
        <w:tc>
          <w:tcPr>
            <w:tcW w:w="943" w:type="dxa"/>
          </w:tcPr>
          <w:p w14:paraId="24E4D05E" w14:textId="77777777" w:rsidR="009E520E" w:rsidRPr="00DB0548" w:rsidRDefault="009E520E" w:rsidP="00185028">
            <w:pPr>
              <w:spacing w:after="36" w:line="276" w:lineRule="auto"/>
              <w:jc w:val="both"/>
              <w:rPr>
                <w:rFonts w:ascii="Times New Roman" w:eastAsia="Cambria" w:hAnsi="Times New Roman" w:cs="Times New Roman"/>
              </w:rPr>
            </w:pPr>
          </w:p>
        </w:tc>
        <w:tc>
          <w:tcPr>
            <w:tcW w:w="1081" w:type="dxa"/>
          </w:tcPr>
          <w:p w14:paraId="791A611D" w14:textId="77777777" w:rsidR="009E520E" w:rsidRPr="00DB0548" w:rsidRDefault="009E520E" w:rsidP="00185028">
            <w:pPr>
              <w:spacing w:after="36" w:line="276" w:lineRule="auto"/>
              <w:jc w:val="both"/>
              <w:rPr>
                <w:rFonts w:ascii="Times New Roman" w:eastAsia="Cambria" w:hAnsi="Times New Roman" w:cs="Times New Roman"/>
              </w:rPr>
            </w:pPr>
          </w:p>
        </w:tc>
        <w:tc>
          <w:tcPr>
            <w:tcW w:w="1145" w:type="dxa"/>
          </w:tcPr>
          <w:p w14:paraId="040C93DE" w14:textId="77777777" w:rsidR="009E520E" w:rsidRPr="00DB0548" w:rsidRDefault="009E520E" w:rsidP="00185028">
            <w:pPr>
              <w:spacing w:after="36" w:line="276" w:lineRule="auto"/>
              <w:jc w:val="both"/>
              <w:rPr>
                <w:rFonts w:ascii="Times New Roman" w:eastAsia="Cambria" w:hAnsi="Times New Roman" w:cs="Times New Roman"/>
              </w:rPr>
            </w:pPr>
          </w:p>
        </w:tc>
        <w:tc>
          <w:tcPr>
            <w:tcW w:w="1207" w:type="dxa"/>
          </w:tcPr>
          <w:p w14:paraId="719168B6" w14:textId="77777777" w:rsidR="009E520E" w:rsidRPr="00DB0548" w:rsidRDefault="009E520E" w:rsidP="00185028">
            <w:pPr>
              <w:spacing w:after="36" w:line="276" w:lineRule="auto"/>
              <w:jc w:val="both"/>
              <w:rPr>
                <w:rFonts w:ascii="Times New Roman" w:eastAsia="Cambria" w:hAnsi="Times New Roman" w:cs="Times New Roman"/>
              </w:rPr>
            </w:pPr>
          </w:p>
        </w:tc>
        <w:tc>
          <w:tcPr>
            <w:tcW w:w="1469" w:type="dxa"/>
          </w:tcPr>
          <w:p w14:paraId="726B0FBE" w14:textId="77777777" w:rsidR="009E520E" w:rsidRPr="00DB0548" w:rsidRDefault="009E520E" w:rsidP="00185028">
            <w:pPr>
              <w:spacing w:after="36" w:line="276" w:lineRule="auto"/>
              <w:jc w:val="both"/>
              <w:rPr>
                <w:rFonts w:ascii="Times New Roman" w:eastAsia="Cambria" w:hAnsi="Times New Roman" w:cs="Times New Roman"/>
              </w:rPr>
            </w:pPr>
          </w:p>
        </w:tc>
      </w:tr>
      <w:tr w:rsidR="009E520E" w:rsidRPr="00DB0548" w14:paraId="65A57FA2" w14:textId="77777777" w:rsidTr="00740267">
        <w:trPr>
          <w:trHeight w:val="370"/>
        </w:trPr>
        <w:tc>
          <w:tcPr>
            <w:tcW w:w="2075" w:type="dxa"/>
          </w:tcPr>
          <w:p w14:paraId="2DE2F0FF"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Account restrictions are non-urgent and irrelevant</w:t>
            </w:r>
          </w:p>
        </w:tc>
        <w:tc>
          <w:tcPr>
            <w:tcW w:w="1162" w:type="dxa"/>
          </w:tcPr>
          <w:p w14:paraId="76443AB4"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1</w:t>
            </w:r>
          </w:p>
        </w:tc>
        <w:tc>
          <w:tcPr>
            <w:tcW w:w="943" w:type="dxa"/>
          </w:tcPr>
          <w:p w14:paraId="328D03F4"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0</w:t>
            </w:r>
          </w:p>
        </w:tc>
        <w:tc>
          <w:tcPr>
            <w:tcW w:w="1081" w:type="dxa"/>
          </w:tcPr>
          <w:p w14:paraId="66DD6528"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0</w:t>
            </w:r>
          </w:p>
        </w:tc>
        <w:tc>
          <w:tcPr>
            <w:tcW w:w="1145" w:type="dxa"/>
          </w:tcPr>
          <w:p w14:paraId="567E8E3D"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0</w:t>
            </w:r>
          </w:p>
        </w:tc>
        <w:tc>
          <w:tcPr>
            <w:tcW w:w="1207" w:type="dxa"/>
          </w:tcPr>
          <w:p w14:paraId="5023AAC7"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0</w:t>
            </w:r>
          </w:p>
        </w:tc>
        <w:tc>
          <w:tcPr>
            <w:tcW w:w="1469" w:type="dxa"/>
          </w:tcPr>
          <w:p w14:paraId="035B6E5C" w14:textId="77777777" w:rsidR="009E520E" w:rsidRPr="00DB0548" w:rsidRDefault="009E520E" w:rsidP="00185028">
            <w:pPr>
              <w:spacing w:after="36" w:line="276" w:lineRule="auto"/>
              <w:jc w:val="both"/>
              <w:rPr>
                <w:rFonts w:ascii="Times New Roman" w:eastAsia="Cambria" w:hAnsi="Times New Roman" w:cs="Times New Roman"/>
              </w:rPr>
            </w:pPr>
            <w:r w:rsidRPr="00DB0548">
              <w:rPr>
                <w:rFonts w:ascii="Times New Roman" w:eastAsia="Cambria" w:hAnsi="Times New Roman" w:cs="Times New Roman"/>
              </w:rPr>
              <w:t>0</w:t>
            </w:r>
          </w:p>
        </w:tc>
      </w:tr>
    </w:tbl>
    <w:p w14:paraId="0A8F790B" w14:textId="77777777" w:rsidR="00991483" w:rsidRPr="00DB0548" w:rsidRDefault="00991483" w:rsidP="00E8748C">
      <w:pPr>
        <w:shd w:val="clear" w:color="auto" w:fill="FFFFFF"/>
        <w:spacing w:after="0"/>
        <w:jc w:val="center"/>
        <w:rPr>
          <w:rFonts w:ascii="Times New Roman" w:eastAsia="Georgia" w:hAnsi="Times New Roman" w:cs="Times New Roman"/>
          <w:color w:val="000000"/>
          <w:sz w:val="24"/>
          <w:szCs w:val="24"/>
        </w:rPr>
      </w:pPr>
      <w:r w:rsidRPr="00DB0548">
        <w:rPr>
          <w:rFonts w:ascii="Times New Roman" w:eastAsia="Georgia" w:hAnsi="Times New Roman" w:cs="Times New Roman"/>
          <w:b/>
          <w:bCs/>
          <w:color w:val="000000"/>
          <w:sz w:val="24"/>
          <w:szCs w:val="24"/>
        </w:rPr>
        <w:t xml:space="preserve">Source: </w:t>
      </w:r>
      <w:r w:rsidRPr="00DB0548">
        <w:rPr>
          <w:rFonts w:ascii="Times New Roman" w:eastAsia="Georgia" w:hAnsi="Times New Roman" w:cs="Times New Roman"/>
          <w:i/>
          <w:iCs/>
          <w:color w:val="000000"/>
          <w:sz w:val="24"/>
          <w:szCs w:val="24"/>
        </w:rPr>
        <w:t>Visone Processed Data, 2025</w:t>
      </w:r>
    </w:p>
    <w:p w14:paraId="45D4BCA6" w14:textId="77777777" w:rsidR="00E8748C" w:rsidRDefault="00E8748C" w:rsidP="00991483">
      <w:pPr>
        <w:shd w:val="clear" w:color="auto" w:fill="FFFFFF"/>
        <w:spacing w:after="0"/>
        <w:ind w:firstLine="720"/>
        <w:jc w:val="both"/>
        <w:rPr>
          <w:rFonts w:ascii="Times New Roman" w:eastAsia="Georgia" w:hAnsi="Times New Roman" w:cs="Times New Roman"/>
          <w:color w:val="000000"/>
          <w:sz w:val="24"/>
          <w:szCs w:val="24"/>
        </w:rPr>
      </w:pPr>
    </w:p>
    <w:p w14:paraId="414FFD5B" w14:textId="76EF523C" w:rsidR="00F52C62" w:rsidRPr="00F52C62" w:rsidRDefault="00F52C62" w:rsidP="00F52C62">
      <w:pPr>
        <w:shd w:val="clear" w:color="auto" w:fill="FFFFFF"/>
        <w:spacing w:after="0"/>
        <w:ind w:firstLine="720"/>
        <w:jc w:val="both"/>
        <w:rPr>
          <w:rFonts w:ascii="Times New Roman" w:eastAsia="Georgia" w:hAnsi="Times New Roman" w:cs="Times New Roman"/>
          <w:color w:val="000000"/>
          <w:sz w:val="24"/>
          <w:szCs w:val="24"/>
        </w:rPr>
      </w:pPr>
      <w:r w:rsidRPr="00F52C62">
        <w:rPr>
          <w:rFonts w:ascii="Times New Roman" w:eastAsia="Georgia" w:hAnsi="Times New Roman" w:cs="Times New Roman"/>
          <w:color w:val="000000"/>
          <w:sz w:val="24"/>
          <w:szCs w:val="24"/>
        </w:rPr>
        <w:t>The data from the table show that the concept “Account restriction prevents anonymous or fake accounts” appears most frequently, with a total of 10 occurrences. This concept also demonstrates the highest degree centrality, indicating that it is the most popular concept and has the strongest connections with other concepts. It also records the highest closeness centrality and betweenness centrality values—1.67% and 19.40%, respectively. This suggests that the concept has the closest proximity to other concepts and serves as the most interconnected node within the conceptual cluster supporting the “One Person One Social Media Account” discourse.</w:t>
      </w:r>
    </w:p>
    <w:p w14:paraId="79F843CB" w14:textId="30CE5713" w:rsidR="00F52C62" w:rsidRPr="00F52C62" w:rsidRDefault="00F52C62" w:rsidP="00F52C62">
      <w:pPr>
        <w:shd w:val="clear" w:color="auto" w:fill="FFFFFF"/>
        <w:spacing w:after="0"/>
        <w:ind w:firstLine="720"/>
        <w:jc w:val="both"/>
        <w:rPr>
          <w:rFonts w:ascii="Times New Roman" w:eastAsia="Georgia" w:hAnsi="Times New Roman" w:cs="Times New Roman"/>
          <w:color w:val="000000"/>
          <w:sz w:val="24"/>
          <w:szCs w:val="24"/>
        </w:rPr>
      </w:pPr>
      <w:r w:rsidRPr="00F52C62">
        <w:rPr>
          <w:rFonts w:ascii="Times New Roman" w:eastAsia="Georgia" w:hAnsi="Times New Roman" w:cs="Times New Roman"/>
          <w:color w:val="000000"/>
          <w:sz w:val="24"/>
          <w:szCs w:val="24"/>
        </w:rPr>
        <w:t>The concept “Account restriction prevents hoaxes” has a degree centrality of 3.13%, closeness of 1.64%, and betweenness of 18.16%, making it the second most frequently appearing concept. It also demonstrates relatively high levels of proximity and connectivity, reinforcing its importance within the pro-policy discourse network.</w:t>
      </w:r>
    </w:p>
    <w:p w14:paraId="75E0BA29" w14:textId="748BC340" w:rsidR="00F52C62" w:rsidRPr="00F52C62" w:rsidRDefault="00F52C62" w:rsidP="00F52C62">
      <w:pPr>
        <w:shd w:val="clear" w:color="auto" w:fill="FFFFFF"/>
        <w:spacing w:after="0"/>
        <w:ind w:firstLine="720"/>
        <w:jc w:val="both"/>
        <w:rPr>
          <w:rFonts w:ascii="Times New Roman" w:eastAsia="Georgia" w:hAnsi="Times New Roman" w:cs="Times New Roman"/>
          <w:color w:val="000000"/>
          <w:sz w:val="24"/>
          <w:szCs w:val="24"/>
        </w:rPr>
      </w:pPr>
      <w:r w:rsidRPr="00F52C62">
        <w:rPr>
          <w:rFonts w:ascii="Times New Roman" w:eastAsia="Georgia" w:hAnsi="Times New Roman" w:cs="Times New Roman"/>
          <w:color w:val="000000"/>
          <w:sz w:val="24"/>
          <w:szCs w:val="24"/>
        </w:rPr>
        <w:t>In contrast, the concept “Prioritize digital literacy” is the most frequent counter-concept, appearing five times. However, it presents relatively low levels of degree centrality, closeness, and betweenness, at 1.07%, 0.47%, and 1.84%, respectively. Within the counter-discourse cluster, the concept “Account restrictions are not effective in preventing buzzers” emerges as the most central concept, with respective degree, closeness, and betweenness values of 1.22%, 0.52%, and 2.45%. This indicates that it has the strongest relationships with other concepts within the cluster, as well as a relatively higher degree of proximity and interconnection.</w:t>
      </w:r>
    </w:p>
    <w:p w14:paraId="030545C1" w14:textId="57DDD6F1" w:rsidR="00F52C62" w:rsidRPr="00F52C62" w:rsidRDefault="00F52C62" w:rsidP="00F52C62">
      <w:pPr>
        <w:shd w:val="clear" w:color="auto" w:fill="FFFFFF"/>
        <w:spacing w:after="0"/>
        <w:ind w:firstLine="720"/>
        <w:jc w:val="both"/>
        <w:rPr>
          <w:rFonts w:ascii="Times New Roman" w:eastAsia="Georgia" w:hAnsi="Times New Roman" w:cs="Times New Roman"/>
          <w:color w:val="000000"/>
          <w:sz w:val="24"/>
          <w:szCs w:val="24"/>
        </w:rPr>
      </w:pPr>
      <w:r w:rsidRPr="00F52C62">
        <w:rPr>
          <w:rFonts w:ascii="Times New Roman" w:eastAsia="Georgia" w:hAnsi="Times New Roman" w:cs="Times New Roman"/>
          <w:color w:val="000000"/>
          <w:sz w:val="24"/>
          <w:szCs w:val="24"/>
        </w:rPr>
        <w:t xml:space="preserve">In addition, a number of concepts are classified as “neutral,” forming small clusters consisting of four to five nodes. These include “Implementation of rules must be careful,” </w:t>
      </w:r>
      <w:r w:rsidRPr="00F52C62">
        <w:rPr>
          <w:rFonts w:ascii="Times New Roman" w:eastAsia="Georgia" w:hAnsi="Times New Roman" w:cs="Times New Roman"/>
          <w:color w:val="000000"/>
          <w:sz w:val="24"/>
          <w:szCs w:val="24"/>
        </w:rPr>
        <w:lastRenderedPageBreak/>
        <w:t>“Discussion of rules through a common forum,” as well as statements from technology companies such as “Companies have their own rules” and “Companies prohibit double accounts.” There are also isolated concepts, such as “Account restrictions are not urgent and irrelevant” and “Account restrictions do not solve the root of the problem.”</w:t>
      </w:r>
    </w:p>
    <w:p w14:paraId="5C2CD742" w14:textId="62865E55" w:rsidR="00991483" w:rsidRPr="00DB0548" w:rsidRDefault="00F52C62" w:rsidP="00F52C62">
      <w:pPr>
        <w:shd w:val="clear" w:color="auto" w:fill="FFFFFF"/>
        <w:spacing w:after="0"/>
        <w:ind w:firstLine="720"/>
        <w:jc w:val="both"/>
        <w:rPr>
          <w:rFonts w:ascii="Times New Roman" w:eastAsia="Georgia" w:hAnsi="Times New Roman" w:cs="Times New Roman"/>
          <w:color w:val="000000"/>
          <w:sz w:val="24"/>
          <w:szCs w:val="24"/>
        </w:rPr>
      </w:pPr>
      <w:r w:rsidRPr="00F52C62">
        <w:rPr>
          <w:rFonts w:ascii="Times New Roman" w:eastAsia="Georgia" w:hAnsi="Times New Roman" w:cs="Times New Roman"/>
          <w:color w:val="000000"/>
          <w:sz w:val="24"/>
          <w:szCs w:val="24"/>
        </w:rPr>
        <w:t>This conceptual network reveals that pro-policy concepts within the “One Person One Social Media Account” discourse—particularly “Account restriction prevents anonymous or fake accounts” and “Account restriction prevents hoaxes”—constitute the dominant narrative. These concepts exhibit high connectivity, indicating that the framing of security and public order has effectively become the key discursive framework in the debate. Meanwhile, counter-concepts such as “Prioritize digital literacy” and “Account restrictions are not effective in preventing buzzers” appear with low centrality values, reflecting a weak coalition of opposing narratives. These counter-discourses, mainly voiced by academic figures, human rights activists, and digital observers, fail to construct a unified and persuasive argument. The presence of several isolated opposition concepts suggests that the diversity of counter-arguments contributes to a fragmented and loosely connected opposition network</w:t>
      </w:r>
      <w:r w:rsidR="00991483" w:rsidRPr="00DB0548">
        <w:rPr>
          <w:rFonts w:ascii="Times New Roman" w:eastAsia="Georgia" w:hAnsi="Times New Roman" w:cs="Times New Roman"/>
          <w:color w:val="000000"/>
          <w:sz w:val="24"/>
          <w:szCs w:val="24"/>
        </w:rPr>
        <w:t xml:space="preserve">. </w:t>
      </w:r>
    </w:p>
    <w:p w14:paraId="7EA4F681" w14:textId="77777777" w:rsidR="00E8748C" w:rsidRDefault="00E8748C" w:rsidP="00E8748C">
      <w:pPr>
        <w:shd w:val="clear" w:color="auto" w:fill="FFFFFF"/>
        <w:spacing w:after="0"/>
        <w:jc w:val="center"/>
        <w:rPr>
          <w:rFonts w:ascii="Times New Roman" w:eastAsia="Georgia" w:hAnsi="Times New Roman" w:cs="Times New Roman"/>
          <w:b/>
          <w:bCs/>
          <w:color w:val="000000"/>
          <w:sz w:val="24"/>
          <w:szCs w:val="24"/>
        </w:rPr>
      </w:pPr>
    </w:p>
    <w:p w14:paraId="3A0FC630" w14:textId="5174887D" w:rsidR="00991483" w:rsidRPr="00E8748C" w:rsidRDefault="00991483" w:rsidP="00E8748C">
      <w:pPr>
        <w:shd w:val="clear" w:color="auto" w:fill="FFFFFF"/>
        <w:spacing w:after="0"/>
        <w:jc w:val="center"/>
        <w:rPr>
          <w:rFonts w:ascii="Times New Roman" w:eastAsia="Georgia" w:hAnsi="Times New Roman" w:cs="Times New Roman"/>
          <w:b/>
          <w:bCs/>
          <w:color w:val="000000"/>
          <w:sz w:val="24"/>
          <w:szCs w:val="24"/>
        </w:rPr>
      </w:pPr>
      <w:r w:rsidRPr="00E8748C">
        <w:rPr>
          <w:rFonts w:ascii="Times New Roman" w:eastAsia="Georgia" w:hAnsi="Times New Roman" w:cs="Times New Roman"/>
          <w:b/>
          <w:bCs/>
          <w:color w:val="000000"/>
          <w:sz w:val="24"/>
          <w:szCs w:val="24"/>
        </w:rPr>
        <w:t xml:space="preserve">Figure 3. </w:t>
      </w:r>
      <w:r w:rsidR="00E8748C" w:rsidRPr="00E8748C">
        <w:rPr>
          <w:rFonts w:ascii="Times New Roman" w:eastAsia="Georgia" w:hAnsi="Times New Roman" w:cs="Times New Roman"/>
          <w:b/>
          <w:bCs/>
          <w:color w:val="000000"/>
          <w:sz w:val="24"/>
          <w:szCs w:val="24"/>
        </w:rPr>
        <w:t xml:space="preserve"> </w:t>
      </w:r>
      <w:r w:rsidRPr="00E8748C">
        <w:rPr>
          <w:rFonts w:ascii="Times New Roman" w:eastAsia="Georgia" w:hAnsi="Times New Roman" w:cs="Times New Roman"/>
          <w:b/>
          <w:bCs/>
          <w:color w:val="000000"/>
          <w:sz w:val="24"/>
          <w:szCs w:val="24"/>
        </w:rPr>
        <w:t>Affiliate Networks (Actor-Concepts) in the Discourse of One Person One Social Media Account</w:t>
      </w:r>
    </w:p>
    <w:p w14:paraId="0A32EAD2" w14:textId="1C19E06F" w:rsidR="00991483" w:rsidRPr="00DB0548" w:rsidRDefault="00991483" w:rsidP="00E8748C">
      <w:pPr>
        <w:shd w:val="clear" w:color="auto" w:fill="FFFFFF"/>
        <w:spacing w:after="0"/>
        <w:jc w:val="center"/>
        <w:rPr>
          <w:rFonts w:ascii="Times New Roman" w:eastAsia="Georgia" w:hAnsi="Times New Roman" w:cs="Times New Roman"/>
          <w:color w:val="000000"/>
          <w:sz w:val="24"/>
          <w:szCs w:val="24"/>
        </w:rPr>
      </w:pPr>
      <w:r w:rsidRPr="00DB0548">
        <w:rPr>
          <w:rFonts w:ascii="Times New Roman" w:eastAsia="Georgia" w:hAnsi="Times New Roman" w:cs="Times New Roman"/>
          <w:noProof/>
          <w:color w:val="000000"/>
          <w:sz w:val="24"/>
          <w:szCs w:val="24"/>
        </w:rPr>
        <w:drawing>
          <wp:inline distT="0" distB="0" distL="0" distR="0" wp14:anchorId="27C3D2CD" wp14:editId="1E7AB919">
            <wp:extent cx="3103245" cy="2761615"/>
            <wp:effectExtent l="0" t="0" r="1905" b="635"/>
            <wp:docPr id="19891570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3245" cy="2761615"/>
                    </a:xfrm>
                    <a:prstGeom prst="rect">
                      <a:avLst/>
                    </a:prstGeom>
                    <a:noFill/>
                  </pic:spPr>
                </pic:pic>
              </a:graphicData>
            </a:graphic>
          </wp:inline>
        </w:drawing>
      </w:r>
    </w:p>
    <w:p w14:paraId="1A1EB122" w14:textId="77777777" w:rsidR="009E520E" w:rsidRPr="00DB0548" w:rsidRDefault="009E520E" w:rsidP="00991483">
      <w:pPr>
        <w:shd w:val="clear" w:color="auto" w:fill="FFFFFF"/>
        <w:spacing w:after="0"/>
        <w:jc w:val="both"/>
        <w:rPr>
          <w:rFonts w:ascii="Times New Roman" w:eastAsia="Georgia" w:hAnsi="Times New Roman" w:cs="Times New Roman"/>
          <w:i/>
          <w:iCs/>
          <w:color w:val="000000"/>
          <w:sz w:val="24"/>
          <w:szCs w:val="24"/>
        </w:rPr>
      </w:pPr>
    </w:p>
    <w:p w14:paraId="49E23778" w14:textId="77777777" w:rsidR="00991483" w:rsidRPr="00DB0548" w:rsidRDefault="00991483" w:rsidP="00991483">
      <w:pPr>
        <w:shd w:val="clear" w:color="auto" w:fill="FFFFFF"/>
        <w:spacing w:after="0"/>
        <w:jc w:val="both"/>
        <w:rPr>
          <w:rFonts w:ascii="Times New Roman" w:eastAsia="Georgia" w:hAnsi="Times New Roman" w:cs="Times New Roman"/>
          <w:color w:val="000000"/>
          <w:sz w:val="24"/>
          <w:szCs w:val="24"/>
        </w:rPr>
      </w:pPr>
      <w:r w:rsidRPr="00DB0548">
        <w:rPr>
          <w:rFonts w:ascii="Times New Roman" w:eastAsia="Georgia" w:hAnsi="Times New Roman" w:cs="Times New Roman"/>
          <w:b/>
          <w:bCs/>
          <w:color w:val="000000"/>
          <w:sz w:val="24"/>
          <w:szCs w:val="24"/>
        </w:rPr>
        <w:t xml:space="preserve">Source: </w:t>
      </w:r>
      <w:r w:rsidRPr="00DB0548">
        <w:rPr>
          <w:rFonts w:ascii="Times New Roman" w:eastAsia="Georgia" w:hAnsi="Times New Roman" w:cs="Times New Roman"/>
          <w:color w:val="000000"/>
          <w:sz w:val="24"/>
          <w:szCs w:val="24"/>
        </w:rPr>
        <w:t>Visone</w:t>
      </w:r>
      <w:r w:rsidRPr="00DB0548">
        <w:rPr>
          <w:rFonts w:ascii="Times New Roman" w:eastAsia="Georgia" w:hAnsi="Times New Roman" w:cs="Times New Roman"/>
          <w:i/>
          <w:iCs/>
          <w:color w:val="000000"/>
          <w:sz w:val="24"/>
          <w:szCs w:val="24"/>
        </w:rPr>
        <w:t xml:space="preserve"> Processed Data</w:t>
      </w:r>
      <w:r w:rsidRPr="00DB0548">
        <w:rPr>
          <w:rFonts w:ascii="Times New Roman" w:eastAsia="Georgia" w:hAnsi="Times New Roman" w:cs="Times New Roman"/>
          <w:color w:val="000000"/>
          <w:sz w:val="24"/>
          <w:szCs w:val="24"/>
        </w:rPr>
        <w:t>, 2025</w:t>
      </w:r>
    </w:p>
    <w:p w14:paraId="0676DF6C" w14:textId="77777777" w:rsidR="00991483" w:rsidRPr="00DB0548" w:rsidRDefault="00991483" w:rsidP="00991483">
      <w:pPr>
        <w:shd w:val="clear" w:color="auto" w:fill="FFFFFF"/>
        <w:spacing w:after="0"/>
        <w:ind w:firstLine="720"/>
        <w:jc w:val="both"/>
        <w:rPr>
          <w:rFonts w:ascii="Times New Roman" w:eastAsia="Georgia" w:hAnsi="Times New Roman" w:cs="Times New Roman"/>
          <w:color w:val="000000"/>
          <w:sz w:val="24"/>
          <w:szCs w:val="24"/>
        </w:rPr>
      </w:pPr>
      <w:r w:rsidRPr="00DB0548">
        <w:rPr>
          <w:rFonts w:ascii="Times New Roman" w:eastAsia="Georgia" w:hAnsi="Times New Roman" w:cs="Times New Roman"/>
          <w:color w:val="000000"/>
          <w:sz w:val="24"/>
          <w:szCs w:val="24"/>
        </w:rPr>
        <w:t>Affiliate networks describe the relationship between actors and concepts. The visualization of the affiliate network consists of two nodes, namely the round shape (actor), and the square shape (concept). From this visualization, it appears that actors Oleh Soleh (DPR), Bambang Haryadi (DPR), Mohammad Qodari (Government Spokesperson), and Ismail (</w:t>
      </w:r>
      <w:proofErr w:type="spellStart"/>
      <w:r w:rsidRPr="00DB0548">
        <w:rPr>
          <w:rFonts w:ascii="Times New Roman" w:eastAsia="Georgia" w:hAnsi="Times New Roman" w:cs="Times New Roman"/>
          <w:color w:val="000000"/>
          <w:sz w:val="24"/>
          <w:szCs w:val="24"/>
        </w:rPr>
        <w:t>Komdigi</w:t>
      </w:r>
      <w:proofErr w:type="spellEnd"/>
      <w:r w:rsidRPr="00DB0548">
        <w:rPr>
          <w:rFonts w:ascii="Times New Roman" w:eastAsia="Georgia" w:hAnsi="Times New Roman" w:cs="Times New Roman"/>
          <w:color w:val="000000"/>
          <w:sz w:val="24"/>
          <w:szCs w:val="24"/>
        </w:rPr>
        <w:t>) who are pro to the issue of One Person One Social Media Account, are interconnected with the concepts of 'Account restrictions prevent anonymous or fake accounts' and 'Account restrictions prevent account abuse'. Other actors, Nezar Patria (</w:t>
      </w:r>
      <w:proofErr w:type="spellStart"/>
      <w:r w:rsidRPr="00DB0548">
        <w:rPr>
          <w:rFonts w:ascii="Times New Roman" w:eastAsia="Georgia" w:hAnsi="Times New Roman" w:cs="Times New Roman"/>
          <w:color w:val="000000"/>
          <w:sz w:val="24"/>
          <w:szCs w:val="24"/>
        </w:rPr>
        <w:t>Komdigi</w:t>
      </w:r>
      <w:proofErr w:type="spellEnd"/>
      <w:r w:rsidRPr="00DB0548">
        <w:rPr>
          <w:rFonts w:ascii="Times New Roman" w:eastAsia="Georgia" w:hAnsi="Times New Roman" w:cs="Times New Roman"/>
          <w:color w:val="000000"/>
          <w:sz w:val="24"/>
          <w:szCs w:val="24"/>
        </w:rPr>
        <w:t xml:space="preserve">), </w:t>
      </w:r>
      <w:proofErr w:type="spellStart"/>
      <w:r w:rsidRPr="00DB0548">
        <w:rPr>
          <w:rFonts w:ascii="Times New Roman" w:eastAsia="Georgia" w:hAnsi="Times New Roman" w:cs="Times New Roman"/>
          <w:color w:val="000000"/>
          <w:sz w:val="24"/>
          <w:szCs w:val="24"/>
        </w:rPr>
        <w:t>Junico</w:t>
      </w:r>
      <w:proofErr w:type="spellEnd"/>
      <w:r w:rsidRPr="00DB0548">
        <w:rPr>
          <w:rFonts w:ascii="Times New Roman" w:eastAsia="Georgia" w:hAnsi="Times New Roman" w:cs="Times New Roman"/>
          <w:color w:val="000000"/>
          <w:sz w:val="24"/>
          <w:szCs w:val="24"/>
        </w:rPr>
        <w:t xml:space="preserve"> Siahaan (DPR), and Oleh Soleh (DPR), are interconnected with the concepts of 'Account restrictions minimize illegal content', and 'Account restrictions control hoaxes and disinformation'. Meanwhile, actors Mardani Ali Sera (DPR) and Alfons </w:t>
      </w:r>
      <w:proofErr w:type="spellStart"/>
      <w:r w:rsidRPr="00DB0548">
        <w:rPr>
          <w:rFonts w:ascii="Times New Roman" w:eastAsia="Georgia" w:hAnsi="Times New Roman" w:cs="Times New Roman"/>
          <w:color w:val="000000"/>
          <w:sz w:val="24"/>
          <w:szCs w:val="24"/>
        </w:rPr>
        <w:t>Tanujaya</w:t>
      </w:r>
      <w:proofErr w:type="spellEnd"/>
      <w:r w:rsidRPr="00DB0548">
        <w:rPr>
          <w:rFonts w:ascii="Times New Roman" w:eastAsia="Georgia" w:hAnsi="Times New Roman" w:cs="Times New Roman"/>
          <w:color w:val="000000"/>
          <w:sz w:val="24"/>
          <w:szCs w:val="24"/>
        </w:rPr>
        <w:t xml:space="preserve"> (digital observer) are interconnected with the concept of 'Account restrictions to prevent buzzers'.</w:t>
      </w:r>
    </w:p>
    <w:p w14:paraId="1965EA22" w14:textId="77777777" w:rsidR="00991483" w:rsidRPr="00DB0548" w:rsidRDefault="00991483" w:rsidP="00991483">
      <w:pPr>
        <w:shd w:val="clear" w:color="auto" w:fill="FFFFFF"/>
        <w:spacing w:after="0"/>
        <w:ind w:firstLine="720"/>
        <w:jc w:val="both"/>
        <w:rPr>
          <w:rFonts w:ascii="Times New Roman" w:eastAsia="Georgia" w:hAnsi="Times New Roman" w:cs="Times New Roman"/>
          <w:color w:val="000000"/>
          <w:sz w:val="24"/>
          <w:szCs w:val="24"/>
        </w:rPr>
      </w:pPr>
      <w:r w:rsidRPr="00DB0548">
        <w:rPr>
          <w:rFonts w:ascii="Times New Roman" w:eastAsia="Georgia" w:hAnsi="Times New Roman" w:cs="Times New Roman"/>
          <w:color w:val="000000"/>
          <w:sz w:val="24"/>
          <w:szCs w:val="24"/>
        </w:rPr>
        <w:lastRenderedPageBreak/>
        <w:t xml:space="preserve">From the cluster of actors who are against the discourse, </w:t>
      </w:r>
      <w:proofErr w:type="spellStart"/>
      <w:r w:rsidRPr="00DB0548">
        <w:rPr>
          <w:rFonts w:ascii="Times New Roman" w:eastAsia="Georgia" w:hAnsi="Times New Roman" w:cs="Times New Roman"/>
          <w:color w:val="000000"/>
          <w:sz w:val="24"/>
          <w:szCs w:val="24"/>
        </w:rPr>
        <w:t>Titik</w:t>
      </w:r>
      <w:proofErr w:type="spellEnd"/>
      <w:r w:rsidRPr="00DB0548">
        <w:rPr>
          <w:rFonts w:ascii="Times New Roman" w:eastAsia="Georgia" w:hAnsi="Times New Roman" w:cs="Times New Roman"/>
          <w:color w:val="000000"/>
          <w:sz w:val="24"/>
          <w:szCs w:val="24"/>
        </w:rPr>
        <w:t xml:space="preserve"> Puji Rahayu (academic), Adi </w:t>
      </w:r>
      <w:proofErr w:type="spellStart"/>
      <w:r w:rsidRPr="00DB0548">
        <w:rPr>
          <w:rFonts w:ascii="Times New Roman" w:eastAsia="Georgia" w:hAnsi="Times New Roman" w:cs="Times New Roman"/>
          <w:color w:val="000000"/>
          <w:sz w:val="24"/>
          <w:szCs w:val="24"/>
        </w:rPr>
        <w:t>Prayitno</w:t>
      </w:r>
      <w:proofErr w:type="spellEnd"/>
      <w:r w:rsidRPr="00DB0548">
        <w:rPr>
          <w:rFonts w:ascii="Times New Roman" w:eastAsia="Georgia" w:hAnsi="Times New Roman" w:cs="Times New Roman"/>
          <w:color w:val="000000"/>
          <w:sz w:val="24"/>
          <w:szCs w:val="24"/>
        </w:rPr>
        <w:t xml:space="preserve"> (political observer), and </w:t>
      </w:r>
      <w:proofErr w:type="spellStart"/>
      <w:r w:rsidRPr="00DB0548">
        <w:rPr>
          <w:rFonts w:ascii="Times New Roman" w:eastAsia="Georgia" w:hAnsi="Times New Roman" w:cs="Times New Roman"/>
          <w:color w:val="000000"/>
          <w:sz w:val="24"/>
          <w:szCs w:val="24"/>
        </w:rPr>
        <w:t>Nenden</w:t>
      </w:r>
      <w:proofErr w:type="spellEnd"/>
      <w:r w:rsidRPr="00DB0548">
        <w:rPr>
          <w:rFonts w:ascii="Times New Roman" w:eastAsia="Georgia" w:hAnsi="Times New Roman" w:cs="Times New Roman"/>
          <w:color w:val="000000"/>
          <w:sz w:val="24"/>
          <w:szCs w:val="24"/>
        </w:rPr>
        <w:t xml:space="preserve"> Sekar Arum (</w:t>
      </w:r>
      <w:proofErr w:type="spellStart"/>
      <w:r w:rsidRPr="00DB0548">
        <w:rPr>
          <w:rFonts w:ascii="Times New Roman" w:eastAsia="Georgia" w:hAnsi="Times New Roman" w:cs="Times New Roman"/>
          <w:color w:val="000000"/>
          <w:sz w:val="24"/>
          <w:szCs w:val="24"/>
        </w:rPr>
        <w:t>SAFEnet</w:t>
      </w:r>
      <w:proofErr w:type="spellEnd"/>
      <w:r w:rsidRPr="00DB0548">
        <w:rPr>
          <w:rFonts w:ascii="Times New Roman" w:eastAsia="Georgia" w:hAnsi="Times New Roman" w:cs="Times New Roman"/>
          <w:color w:val="000000"/>
          <w:sz w:val="24"/>
          <w:szCs w:val="24"/>
        </w:rPr>
        <w:t xml:space="preserve"> digital activist), are interconnected with the concept of 'Prioritize digital literacy' and connect with Adinda Teriangke Muchtar (public policy observer) for the concept of 'Account restrictions are not effective in preventing buzzers'. Hilmi </w:t>
      </w:r>
      <w:proofErr w:type="spellStart"/>
      <w:r w:rsidRPr="00DB0548">
        <w:rPr>
          <w:rFonts w:ascii="Times New Roman" w:eastAsia="Georgia" w:hAnsi="Times New Roman" w:cs="Times New Roman"/>
          <w:color w:val="000000"/>
          <w:sz w:val="24"/>
          <w:szCs w:val="24"/>
        </w:rPr>
        <w:t>Adrianto</w:t>
      </w:r>
      <w:proofErr w:type="spellEnd"/>
      <w:r w:rsidRPr="00DB0548">
        <w:rPr>
          <w:rFonts w:ascii="Times New Roman" w:eastAsia="Georgia" w:hAnsi="Times New Roman" w:cs="Times New Roman"/>
          <w:color w:val="000000"/>
          <w:sz w:val="24"/>
          <w:szCs w:val="24"/>
        </w:rPr>
        <w:t xml:space="preserve"> and Berni </w:t>
      </w:r>
      <w:proofErr w:type="spellStart"/>
      <w:r w:rsidRPr="00DB0548">
        <w:rPr>
          <w:rFonts w:ascii="Times New Roman" w:eastAsia="Georgia" w:hAnsi="Times New Roman" w:cs="Times New Roman"/>
          <w:color w:val="000000"/>
          <w:sz w:val="24"/>
          <w:szCs w:val="24"/>
        </w:rPr>
        <w:t>Moestafa</w:t>
      </w:r>
      <w:proofErr w:type="spellEnd"/>
      <w:r w:rsidRPr="00DB0548">
        <w:rPr>
          <w:rFonts w:ascii="Times New Roman" w:eastAsia="Georgia" w:hAnsi="Times New Roman" w:cs="Times New Roman"/>
          <w:color w:val="000000"/>
          <w:sz w:val="24"/>
          <w:szCs w:val="24"/>
        </w:rPr>
        <w:t xml:space="preserve">, both from digital companies, are interconnected with the concept of 'Companies have their own rules'. Meanwhile, Andina Thresia Narang (DPR), Heru </w:t>
      </w:r>
      <w:proofErr w:type="spellStart"/>
      <w:r w:rsidRPr="00DB0548">
        <w:rPr>
          <w:rFonts w:ascii="Times New Roman" w:eastAsia="Georgia" w:hAnsi="Times New Roman" w:cs="Times New Roman"/>
          <w:color w:val="000000"/>
          <w:sz w:val="24"/>
          <w:szCs w:val="24"/>
        </w:rPr>
        <w:t>Sutadi</w:t>
      </w:r>
      <w:proofErr w:type="spellEnd"/>
      <w:r w:rsidRPr="00DB0548">
        <w:rPr>
          <w:rFonts w:ascii="Times New Roman" w:eastAsia="Georgia" w:hAnsi="Times New Roman" w:cs="Times New Roman"/>
          <w:color w:val="000000"/>
          <w:sz w:val="24"/>
          <w:szCs w:val="24"/>
        </w:rPr>
        <w:t xml:space="preserve"> (digital observer), and Kunto Adi Wibowo (academic) formed a small cluster with concepts that were not interconnected. However, they are included in the cluster that is against the discourse of account restrictions. </w:t>
      </w:r>
    </w:p>
    <w:p w14:paraId="414271A7" w14:textId="77777777" w:rsidR="00E8748C" w:rsidRDefault="00E8748C" w:rsidP="00991483">
      <w:pPr>
        <w:shd w:val="clear" w:color="auto" w:fill="FFFFFF"/>
        <w:spacing w:after="0"/>
        <w:jc w:val="both"/>
        <w:rPr>
          <w:rFonts w:ascii="Times New Roman" w:eastAsia="Georgia" w:hAnsi="Times New Roman" w:cs="Times New Roman"/>
          <w:b/>
          <w:bCs/>
          <w:color w:val="000000"/>
          <w:sz w:val="24"/>
          <w:szCs w:val="24"/>
        </w:rPr>
      </w:pPr>
    </w:p>
    <w:p w14:paraId="5C71AE52" w14:textId="304424BF" w:rsidR="00991483" w:rsidRPr="00E8748C" w:rsidRDefault="00991483" w:rsidP="00E8748C">
      <w:pPr>
        <w:shd w:val="clear" w:color="auto" w:fill="FFFFFF"/>
        <w:spacing w:after="0"/>
        <w:jc w:val="center"/>
        <w:rPr>
          <w:rFonts w:ascii="Times New Roman" w:eastAsia="Georgia" w:hAnsi="Times New Roman" w:cs="Times New Roman"/>
          <w:b/>
          <w:bCs/>
          <w:color w:val="000000"/>
          <w:sz w:val="24"/>
          <w:szCs w:val="24"/>
        </w:rPr>
      </w:pPr>
      <w:r w:rsidRPr="00E8748C">
        <w:rPr>
          <w:rFonts w:ascii="Times New Roman" w:eastAsia="Georgia" w:hAnsi="Times New Roman" w:cs="Times New Roman"/>
          <w:b/>
          <w:bCs/>
          <w:color w:val="000000"/>
          <w:sz w:val="24"/>
          <w:szCs w:val="24"/>
        </w:rPr>
        <w:t xml:space="preserve">Table 3. </w:t>
      </w:r>
      <w:r w:rsidR="00E8748C" w:rsidRPr="00E8748C">
        <w:rPr>
          <w:rFonts w:ascii="Times New Roman" w:eastAsia="Georgia" w:hAnsi="Times New Roman" w:cs="Times New Roman"/>
          <w:b/>
          <w:bCs/>
          <w:color w:val="000000"/>
          <w:sz w:val="24"/>
          <w:szCs w:val="24"/>
        </w:rPr>
        <w:t xml:space="preserve"> </w:t>
      </w:r>
      <w:r w:rsidRPr="00E8748C">
        <w:rPr>
          <w:rFonts w:ascii="Times New Roman" w:eastAsia="Georgia" w:hAnsi="Times New Roman" w:cs="Times New Roman"/>
          <w:b/>
          <w:bCs/>
          <w:color w:val="000000"/>
          <w:sz w:val="24"/>
          <w:szCs w:val="24"/>
        </w:rPr>
        <w:t>Description of Affiliate Network Statistics (Actor-Concept)</w:t>
      </w:r>
    </w:p>
    <w:tbl>
      <w:tblPr>
        <w:tblStyle w:val="KisiTabel"/>
        <w:tblW w:w="93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15"/>
        <w:gridCol w:w="1350"/>
        <w:gridCol w:w="990"/>
        <w:gridCol w:w="1170"/>
        <w:gridCol w:w="1260"/>
        <w:gridCol w:w="1293"/>
        <w:gridCol w:w="1672"/>
      </w:tblGrid>
      <w:tr w:rsidR="00991483" w:rsidRPr="00DB0548" w14:paraId="78A7C6BC" w14:textId="77777777" w:rsidTr="00E8748C">
        <w:tc>
          <w:tcPr>
            <w:tcW w:w="1615" w:type="dxa"/>
          </w:tcPr>
          <w:p w14:paraId="6C1D9871" w14:textId="77777777" w:rsidR="00991483" w:rsidRPr="00DB0548" w:rsidRDefault="00991483" w:rsidP="00185028">
            <w:pPr>
              <w:spacing w:before="36" w:line="360" w:lineRule="auto"/>
              <w:jc w:val="both"/>
              <w:rPr>
                <w:rFonts w:ascii="Times New Roman" w:eastAsia="Cambria" w:hAnsi="Times New Roman" w:cs="Times New Roman"/>
              </w:rPr>
            </w:pPr>
            <w:r w:rsidRPr="00DB0548">
              <w:rPr>
                <w:rFonts w:ascii="Times New Roman" w:eastAsia="Cambria" w:hAnsi="Times New Roman" w:cs="Times New Roman"/>
              </w:rPr>
              <w:t>Actor</w:t>
            </w:r>
          </w:p>
        </w:tc>
        <w:tc>
          <w:tcPr>
            <w:tcW w:w="1350" w:type="dxa"/>
          </w:tcPr>
          <w:p w14:paraId="466E096E" w14:textId="77777777" w:rsidR="00991483" w:rsidRPr="00DB0548" w:rsidRDefault="00991483" w:rsidP="00185028">
            <w:pPr>
              <w:spacing w:before="36" w:line="360" w:lineRule="auto"/>
              <w:jc w:val="both"/>
              <w:rPr>
                <w:rFonts w:ascii="Times New Roman" w:eastAsia="Cambria" w:hAnsi="Times New Roman" w:cs="Times New Roman"/>
              </w:rPr>
            </w:pPr>
            <w:r w:rsidRPr="00DB0548">
              <w:rPr>
                <w:rFonts w:ascii="Times New Roman" w:eastAsia="Cambria" w:hAnsi="Times New Roman" w:cs="Times New Roman"/>
              </w:rPr>
              <w:t>Frequency</w:t>
            </w:r>
          </w:p>
        </w:tc>
        <w:tc>
          <w:tcPr>
            <w:tcW w:w="990" w:type="dxa"/>
          </w:tcPr>
          <w:p w14:paraId="066CADD6" w14:textId="77777777" w:rsidR="00991483" w:rsidRPr="00DB0548" w:rsidRDefault="00991483" w:rsidP="00185028">
            <w:pPr>
              <w:spacing w:before="36" w:line="360" w:lineRule="auto"/>
              <w:jc w:val="both"/>
              <w:rPr>
                <w:rFonts w:ascii="Times New Roman" w:eastAsia="Cambria" w:hAnsi="Times New Roman" w:cs="Times New Roman"/>
              </w:rPr>
            </w:pPr>
            <w:r w:rsidRPr="00DB0548">
              <w:rPr>
                <w:rFonts w:ascii="Times New Roman" w:eastAsia="Cambria" w:hAnsi="Times New Roman" w:cs="Times New Roman"/>
              </w:rPr>
              <w:t>Degree</w:t>
            </w:r>
          </w:p>
          <w:p w14:paraId="12559B4D" w14:textId="77777777" w:rsidR="00991483" w:rsidRPr="00DB0548" w:rsidRDefault="00991483" w:rsidP="00185028">
            <w:pPr>
              <w:spacing w:before="36" w:line="360" w:lineRule="auto"/>
              <w:jc w:val="both"/>
              <w:rPr>
                <w:rFonts w:ascii="Times New Roman" w:eastAsia="Cambria" w:hAnsi="Times New Roman" w:cs="Times New Roman"/>
              </w:rPr>
            </w:pPr>
            <w:r w:rsidRPr="00DB0548">
              <w:rPr>
                <w:rFonts w:ascii="Times New Roman" w:eastAsia="Cambria" w:hAnsi="Times New Roman" w:cs="Times New Roman"/>
              </w:rPr>
              <w:t>(%)</w:t>
            </w:r>
          </w:p>
        </w:tc>
        <w:tc>
          <w:tcPr>
            <w:tcW w:w="1170" w:type="dxa"/>
          </w:tcPr>
          <w:p w14:paraId="7933810E" w14:textId="77777777" w:rsidR="00991483" w:rsidRPr="00DB0548" w:rsidRDefault="00991483" w:rsidP="00185028">
            <w:pPr>
              <w:spacing w:before="36" w:line="360" w:lineRule="auto"/>
              <w:jc w:val="both"/>
              <w:rPr>
                <w:rFonts w:ascii="Times New Roman" w:eastAsia="Cambria" w:hAnsi="Times New Roman" w:cs="Times New Roman"/>
              </w:rPr>
            </w:pPr>
            <w:r w:rsidRPr="00DB0548">
              <w:rPr>
                <w:rFonts w:ascii="Times New Roman" w:eastAsia="Cambria" w:hAnsi="Times New Roman" w:cs="Times New Roman"/>
              </w:rPr>
              <w:t>Indegree</w:t>
            </w:r>
          </w:p>
          <w:p w14:paraId="47EAFD1B" w14:textId="77777777" w:rsidR="00991483" w:rsidRPr="00DB0548" w:rsidRDefault="00991483" w:rsidP="00185028">
            <w:pPr>
              <w:spacing w:before="36" w:line="360" w:lineRule="auto"/>
              <w:jc w:val="both"/>
              <w:rPr>
                <w:rFonts w:ascii="Times New Roman" w:eastAsia="Cambria" w:hAnsi="Times New Roman" w:cs="Times New Roman"/>
              </w:rPr>
            </w:pPr>
            <w:r w:rsidRPr="00DB0548">
              <w:rPr>
                <w:rFonts w:ascii="Times New Roman" w:eastAsia="Cambria" w:hAnsi="Times New Roman" w:cs="Times New Roman"/>
              </w:rPr>
              <w:t>(%)</w:t>
            </w:r>
          </w:p>
        </w:tc>
        <w:tc>
          <w:tcPr>
            <w:tcW w:w="1260" w:type="dxa"/>
          </w:tcPr>
          <w:p w14:paraId="1CFCDAF0" w14:textId="77777777" w:rsidR="00991483" w:rsidRPr="00DB0548" w:rsidRDefault="00991483" w:rsidP="00185028">
            <w:pPr>
              <w:spacing w:before="36" w:line="360" w:lineRule="auto"/>
              <w:jc w:val="both"/>
              <w:rPr>
                <w:rFonts w:ascii="Times New Roman" w:eastAsia="Cambria" w:hAnsi="Times New Roman" w:cs="Times New Roman"/>
              </w:rPr>
            </w:pPr>
            <w:r w:rsidRPr="00DB0548">
              <w:rPr>
                <w:rFonts w:ascii="Times New Roman" w:eastAsia="Cambria" w:hAnsi="Times New Roman" w:cs="Times New Roman"/>
              </w:rPr>
              <w:t>Closeness (%)</w:t>
            </w:r>
          </w:p>
        </w:tc>
        <w:tc>
          <w:tcPr>
            <w:tcW w:w="1293" w:type="dxa"/>
          </w:tcPr>
          <w:p w14:paraId="2B67F2C5" w14:textId="77777777" w:rsidR="00991483" w:rsidRPr="00DB0548" w:rsidRDefault="00991483" w:rsidP="00185028">
            <w:pPr>
              <w:spacing w:before="36" w:line="360" w:lineRule="auto"/>
              <w:jc w:val="both"/>
              <w:rPr>
                <w:rFonts w:ascii="Times New Roman" w:eastAsia="Cambria" w:hAnsi="Times New Roman" w:cs="Times New Roman"/>
              </w:rPr>
            </w:pPr>
            <w:r w:rsidRPr="00DB0548">
              <w:rPr>
                <w:rFonts w:ascii="Times New Roman" w:eastAsia="Cambria" w:hAnsi="Times New Roman" w:cs="Times New Roman"/>
              </w:rPr>
              <w:t>Outdegree (%)</w:t>
            </w:r>
          </w:p>
        </w:tc>
        <w:tc>
          <w:tcPr>
            <w:tcW w:w="1672" w:type="dxa"/>
          </w:tcPr>
          <w:p w14:paraId="4DD93147" w14:textId="77777777" w:rsidR="00991483" w:rsidRPr="00DB0548" w:rsidRDefault="00991483" w:rsidP="00185028">
            <w:pPr>
              <w:spacing w:before="36" w:line="360" w:lineRule="auto"/>
              <w:jc w:val="both"/>
              <w:rPr>
                <w:rFonts w:ascii="Times New Roman" w:eastAsia="Cambria" w:hAnsi="Times New Roman" w:cs="Times New Roman"/>
              </w:rPr>
            </w:pPr>
            <w:r w:rsidRPr="00DB0548">
              <w:rPr>
                <w:rFonts w:ascii="Times New Roman" w:eastAsia="Cambria" w:hAnsi="Times New Roman" w:cs="Times New Roman"/>
              </w:rPr>
              <w:t>Betweenness</w:t>
            </w:r>
          </w:p>
          <w:p w14:paraId="20445619" w14:textId="77777777" w:rsidR="00991483" w:rsidRPr="00DB0548" w:rsidRDefault="00991483" w:rsidP="00185028">
            <w:pPr>
              <w:spacing w:before="36" w:line="360" w:lineRule="auto"/>
              <w:jc w:val="both"/>
              <w:rPr>
                <w:rFonts w:ascii="Times New Roman" w:eastAsia="Cambria" w:hAnsi="Times New Roman" w:cs="Times New Roman"/>
              </w:rPr>
            </w:pPr>
            <w:r w:rsidRPr="00DB0548">
              <w:rPr>
                <w:rFonts w:ascii="Times New Roman" w:eastAsia="Cambria" w:hAnsi="Times New Roman" w:cs="Times New Roman"/>
              </w:rPr>
              <w:t>(%)</w:t>
            </w:r>
          </w:p>
        </w:tc>
      </w:tr>
      <w:tr w:rsidR="00991483" w:rsidRPr="00DB0548" w14:paraId="20C3AAD4" w14:textId="77777777" w:rsidTr="00E8748C">
        <w:tc>
          <w:tcPr>
            <w:tcW w:w="1615" w:type="dxa"/>
          </w:tcPr>
          <w:p w14:paraId="57800957"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By Soleh</w:t>
            </w:r>
          </w:p>
        </w:tc>
        <w:tc>
          <w:tcPr>
            <w:tcW w:w="1350" w:type="dxa"/>
          </w:tcPr>
          <w:p w14:paraId="65F32FEF"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42</w:t>
            </w:r>
          </w:p>
        </w:tc>
        <w:tc>
          <w:tcPr>
            <w:tcW w:w="990" w:type="dxa"/>
          </w:tcPr>
          <w:p w14:paraId="3D82E227"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6,43</w:t>
            </w:r>
          </w:p>
        </w:tc>
        <w:tc>
          <w:tcPr>
            <w:tcW w:w="1170" w:type="dxa"/>
          </w:tcPr>
          <w:p w14:paraId="612AD572"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6,43</w:t>
            </w:r>
          </w:p>
        </w:tc>
        <w:tc>
          <w:tcPr>
            <w:tcW w:w="1260" w:type="dxa"/>
          </w:tcPr>
          <w:p w14:paraId="434B6A1A"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1,32</w:t>
            </w:r>
          </w:p>
        </w:tc>
        <w:tc>
          <w:tcPr>
            <w:tcW w:w="1293" w:type="dxa"/>
          </w:tcPr>
          <w:p w14:paraId="3F3252AB"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6,43</w:t>
            </w:r>
          </w:p>
        </w:tc>
        <w:tc>
          <w:tcPr>
            <w:tcW w:w="1672" w:type="dxa"/>
          </w:tcPr>
          <w:p w14:paraId="089A4131"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11,42</w:t>
            </w:r>
          </w:p>
        </w:tc>
      </w:tr>
      <w:tr w:rsidR="00991483" w:rsidRPr="00DB0548" w14:paraId="75190633" w14:textId="77777777" w:rsidTr="00E8748C">
        <w:tc>
          <w:tcPr>
            <w:tcW w:w="1615" w:type="dxa"/>
          </w:tcPr>
          <w:p w14:paraId="0D7D3912"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Bambang Haryadi</w:t>
            </w:r>
          </w:p>
        </w:tc>
        <w:tc>
          <w:tcPr>
            <w:tcW w:w="1350" w:type="dxa"/>
          </w:tcPr>
          <w:p w14:paraId="180327E8"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20</w:t>
            </w:r>
          </w:p>
        </w:tc>
        <w:tc>
          <w:tcPr>
            <w:tcW w:w="990" w:type="dxa"/>
          </w:tcPr>
          <w:p w14:paraId="4C1EA3E1"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3,80</w:t>
            </w:r>
          </w:p>
        </w:tc>
        <w:tc>
          <w:tcPr>
            <w:tcW w:w="1170" w:type="dxa"/>
          </w:tcPr>
          <w:p w14:paraId="4E81DC35"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3,80</w:t>
            </w:r>
          </w:p>
        </w:tc>
        <w:tc>
          <w:tcPr>
            <w:tcW w:w="1260" w:type="dxa"/>
          </w:tcPr>
          <w:p w14:paraId="66E9C58D"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1,36</w:t>
            </w:r>
          </w:p>
        </w:tc>
        <w:tc>
          <w:tcPr>
            <w:tcW w:w="1293" w:type="dxa"/>
          </w:tcPr>
          <w:p w14:paraId="314CAC6F"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3,80</w:t>
            </w:r>
          </w:p>
        </w:tc>
        <w:tc>
          <w:tcPr>
            <w:tcW w:w="1672" w:type="dxa"/>
          </w:tcPr>
          <w:p w14:paraId="657FDB9D"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9,11</w:t>
            </w:r>
          </w:p>
        </w:tc>
      </w:tr>
      <w:tr w:rsidR="00991483" w:rsidRPr="00DB0548" w14:paraId="7E22200C" w14:textId="77777777" w:rsidTr="00E8748C">
        <w:tc>
          <w:tcPr>
            <w:tcW w:w="1615" w:type="dxa"/>
          </w:tcPr>
          <w:p w14:paraId="5C0FCF82"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Account restrictions prevent anonymous or fake accounts</w:t>
            </w:r>
          </w:p>
        </w:tc>
        <w:tc>
          <w:tcPr>
            <w:tcW w:w="1350" w:type="dxa"/>
          </w:tcPr>
          <w:p w14:paraId="6598872A"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10</w:t>
            </w:r>
          </w:p>
        </w:tc>
        <w:tc>
          <w:tcPr>
            <w:tcW w:w="990" w:type="dxa"/>
          </w:tcPr>
          <w:p w14:paraId="27864767"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1,75</w:t>
            </w:r>
          </w:p>
        </w:tc>
        <w:tc>
          <w:tcPr>
            <w:tcW w:w="1170" w:type="dxa"/>
          </w:tcPr>
          <w:p w14:paraId="656DF888"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1,75</w:t>
            </w:r>
          </w:p>
        </w:tc>
        <w:tc>
          <w:tcPr>
            <w:tcW w:w="1260" w:type="dxa"/>
          </w:tcPr>
          <w:p w14:paraId="46E46980"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1,33</w:t>
            </w:r>
          </w:p>
        </w:tc>
        <w:tc>
          <w:tcPr>
            <w:tcW w:w="1293" w:type="dxa"/>
          </w:tcPr>
          <w:p w14:paraId="43B02326"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1,75</w:t>
            </w:r>
          </w:p>
        </w:tc>
        <w:tc>
          <w:tcPr>
            <w:tcW w:w="1672" w:type="dxa"/>
          </w:tcPr>
          <w:p w14:paraId="574145DD"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8,02</w:t>
            </w:r>
          </w:p>
        </w:tc>
      </w:tr>
      <w:tr w:rsidR="00991483" w:rsidRPr="00DB0548" w14:paraId="5AFFBC5A" w14:textId="77777777" w:rsidTr="00E8748C">
        <w:tc>
          <w:tcPr>
            <w:tcW w:w="1615" w:type="dxa"/>
          </w:tcPr>
          <w:p w14:paraId="7E347AB8"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A Point of Praise</w:t>
            </w:r>
          </w:p>
        </w:tc>
        <w:tc>
          <w:tcPr>
            <w:tcW w:w="1350" w:type="dxa"/>
          </w:tcPr>
          <w:p w14:paraId="3E54E98B"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11</w:t>
            </w:r>
          </w:p>
        </w:tc>
        <w:tc>
          <w:tcPr>
            <w:tcW w:w="990" w:type="dxa"/>
          </w:tcPr>
          <w:p w14:paraId="5A904758"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2,63</w:t>
            </w:r>
          </w:p>
        </w:tc>
        <w:tc>
          <w:tcPr>
            <w:tcW w:w="1170" w:type="dxa"/>
          </w:tcPr>
          <w:p w14:paraId="6C0DF09B"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2,63</w:t>
            </w:r>
          </w:p>
        </w:tc>
        <w:tc>
          <w:tcPr>
            <w:tcW w:w="1260" w:type="dxa"/>
          </w:tcPr>
          <w:p w14:paraId="6DD44AE4"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0,51</w:t>
            </w:r>
          </w:p>
        </w:tc>
        <w:tc>
          <w:tcPr>
            <w:tcW w:w="1293" w:type="dxa"/>
          </w:tcPr>
          <w:p w14:paraId="0449EBEB"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2,63</w:t>
            </w:r>
          </w:p>
        </w:tc>
        <w:tc>
          <w:tcPr>
            <w:tcW w:w="1672" w:type="dxa"/>
          </w:tcPr>
          <w:p w14:paraId="22EC36D1"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1,33</w:t>
            </w:r>
          </w:p>
        </w:tc>
      </w:tr>
      <w:tr w:rsidR="00991483" w:rsidRPr="00DB0548" w14:paraId="53555AE1" w14:textId="77777777" w:rsidTr="00E8748C">
        <w:tc>
          <w:tcPr>
            <w:tcW w:w="1615" w:type="dxa"/>
          </w:tcPr>
          <w:p w14:paraId="1FE9AD07"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Prioritize digital literacy</w:t>
            </w:r>
          </w:p>
        </w:tc>
        <w:tc>
          <w:tcPr>
            <w:tcW w:w="1350" w:type="dxa"/>
          </w:tcPr>
          <w:p w14:paraId="629FA155"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5</w:t>
            </w:r>
          </w:p>
        </w:tc>
        <w:tc>
          <w:tcPr>
            <w:tcW w:w="990" w:type="dxa"/>
          </w:tcPr>
          <w:p w14:paraId="20FD3823"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1,46</w:t>
            </w:r>
          </w:p>
        </w:tc>
        <w:tc>
          <w:tcPr>
            <w:tcW w:w="1170" w:type="dxa"/>
          </w:tcPr>
          <w:p w14:paraId="2D5F4CAA"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1,46</w:t>
            </w:r>
          </w:p>
        </w:tc>
        <w:tc>
          <w:tcPr>
            <w:tcW w:w="1260" w:type="dxa"/>
          </w:tcPr>
          <w:p w14:paraId="3C0CE735"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1,19</w:t>
            </w:r>
          </w:p>
        </w:tc>
        <w:tc>
          <w:tcPr>
            <w:tcW w:w="1293" w:type="dxa"/>
          </w:tcPr>
          <w:p w14:paraId="560EA0BD"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1,46</w:t>
            </w:r>
          </w:p>
        </w:tc>
        <w:tc>
          <w:tcPr>
            <w:tcW w:w="1672" w:type="dxa"/>
          </w:tcPr>
          <w:p w14:paraId="0A394D41"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1,02</w:t>
            </w:r>
          </w:p>
        </w:tc>
      </w:tr>
      <w:tr w:rsidR="00991483" w:rsidRPr="00DB0548" w14:paraId="483B8373" w14:textId="77777777" w:rsidTr="00E8748C">
        <w:tc>
          <w:tcPr>
            <w:tcW w:w="1615" w:type="dxa"/>
          </w:tcPr>
          <w:p w14:paraId="0C8C4049" w14:textId="77777777" w:rsidR="00991483" w:rsidRPr="00DB0548" w:rsidRDefault="00991483" w:rsidP="00185028">
            <w:pPr>
              <w:spacing w:before="36" w:line="276" w:lineRule="auto"/>
              <w:jc w:val="both"/>
              <w:rPr>
                <w:rFonts w:ascii="Times New Roman" w:eastAsia="Cambria" w:hAnsi="Times New Roman" w:cs="Times New Roman"/>
              </w:rPr>
            </w:pPr>
            <w:proofErr w:type="spellStart"/>
            <w:r w:rsidRPr="00DB0548">
              <w:rPr>
                <w:rFonts w:ascii="Times New Roman" w:eastAsia="Cambria" w:hAnsi="Times New Roman" w:cs="Times New Roman"/>
              </w:rPr>
              <w:t>Resky</w:t>
            </w:r>
            <w:proofErr w:type="spellEnd"/>
          </w:p>
        </w:tc>
        <w:tc>
          <w:tcPr>
            <w:tcW w:w="1350" w:type="dxa"/>
          </w:tcPr>
          <w:p w14:paraId="7B8ADC20"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w:t>
            </w:r>
          </w:p>
        </w:tc>
        <w:tc>
          <w:tcPr>
            <w:tcW w:w="990" w:type="dxa"/>
          </w:tcPr>
          <w:p w14:paraId="192BACE4"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0,29</w:t>
            </w:r>
          </w:p>
        </w:tc>
        <w:tc>
          <w:tcPr>
            <w:tcW w:w="1170" w:type="dxa"/>
          </w:tcPr>
          <w:p w14:paraId="3B9464A5"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0,29</w:t>
            </w:r>
          </w:p>
        </w:tc>
        <w:tc>
          <w:tcPr>
            <w:tcW w:w="1260" w:type="dxa"/>
          </w:tcPr>
          <w:p w14:paraId="46E5E229"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0,04</w:t>
            </w:r>
          </w:p>
        </w:tc>
        <w:tc>
          <w:tcPr>
            <w:tcW w:w="1293" w:type="dxa"/>
          </w:tcPr>
          <w:p w14:paraId="7C221F06"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0,29</w:t>
            </w:r>
          </w:p>
        </w:tc>
        <w:tc>
          <w:tcPr>
            <w:tcW w:w="1672" w:type="dxa"/>
          </w:tcPr>
          <w:p w14:paraId="440D2B1B"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0</w:t>
            </w:r>
          </w:p>
        </w:tc>
      </w:tr>
      <w:tr w:rsidR="00991483" w:rsidRPr="00DB0548" w14:paraId="454CE40F" w14:textId="77777777" w:rsidTr="00E8748C">
        <w:tc>
          <w:tcPr>
            <w:tcW w:w="1615" w:type="dxa"/>
          </w:tcPr>
          <w:p w14:paraId="2E2EA80C"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Account restrictions are non-urgent and irrelevant</w:t>
            </w:r>
          </w:p>
        </w:tc>
        <w:tc>
          <w:tcPr>
            <w:tcW w:w="1350" w:type="dxa"/>
          </w:tcPr>
          <w:p w14:paraId="4EF1A2F5"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1</w:t>
            </w:r>
          </w:p>
        </w:tc>
        <w:tc>
          <w:tcPr>
            <w:tcW w:w="990" w:type="dxa"/>
          </w:tcPr>
          <w:p w14:paraId="27057F9A"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0,29</w:t>
            </w:r>
          </w:p>
        </w:tc>
        <w:tc>
          <w:tcPr>
            <w:tcW w:w="1170" w:type="dxa"/>
          </w:tcPr>
          <w:p w14:paraId="18FCEE52"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0,29</w:t>
            </w:r>
          </w:p>
        </w:tc>
        <w:tc>
          <w:tcPr>
            <w:tcW w:w="1260" w:type="dxa"/>
          </w:tcPr>
          <w:p w14:paraId="3A4F7C2F"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0,04</w:t>
            </w:r>
          </w:p>
        </w:tc>
        <w:tc>
          <w:tcPr>
            <w:tcW w:w="1293" w:type="dxa"/>
          </w:tcPr>
          <w:p w14:paraId="165BD9FD"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0,29</w:t>
            </w:r>
          </w:p>
        </w:tc>
        <w:tc>
          <w:tcPr>
            <w:tcW w:w="1672" w:type="dxa"/>
          </w:tcPr>
          <w:p w14:paraId="5CC67A40" w14:textId="77777777" w:rsidR="00991483" w:rsidRPr="00DB0548" w:rsidRDefault="00991483" w:rsidP="00185028">
            <w:pPr>
              <w:spacing w:before="36" w:line="276" w:lineRule="auto"/>
              <w:jc w:val="both"/>
              <w:rPr>
                <w:rFonts w:ascii="Times New Roman" w:eastAsia="Cambria" w:hAnsi="Times New Roman" w:cs="Times New Roman"/>
              </w:rPr>
            </w:pPr>
            <w:r w:rsidRPr="00DB0548">
              <w:rPr>
                <w:rFonts w:ascii="Times New Roman" w:eastAsia="Cambria" w:hAnsi="Times New Roman" w:cs="Times New Roman"/>
              </w:rPr>
              <w:t>0</w:t>
            </w:r>
          </w:p>
        </w:tc>
      </w:tr>
    </w:tbl>
    <w:p w14:paraId="4264C809" w14:textId="77777777" w:rsidR="00991483" w:rsidRPr="00DB0548" w:rsidRDefault="00991483" w:rsidP="00991483">
      <w:pPr>
        <w:shd w:val="clear" w:color="auto" w:fill="FFFFFF"/>
        <w:spacing w:after="0"/>
        <w:jc w:val="both"/>
        <w:rPr>
          <w:rFonts w:ascii="Times New Roman" w:eastAsia="Georgia" w:hAnsi="Times New Roman" w:cs="Times New Roman"/>
          <w:i/>
          <w:iCs/>
          <w:color w:val="000000"/>
          <w:sz w:val="24"/>
          <w:szCs w:val="24"/>
        </w:rPr>
      </w:pPr>
      <w:r w:rsidRPr="00DB0548">
        <w:rPr>
          <w:rFonts w:ascii="Times New Roman" w:eastAsia="Georgia" w:hAnsi="Times New Roman" w:cs="Times New Roman"/>
          <w:b/>
          <w:bCs/>
          <w:color w:val="000000"/>
          <w:sz w:val="24"/>
          <w:szCs w:val="24"/>
        </w:rPr>
        <w:t xml:space="preserve">Source: </w:t>
      </w:r>
      <w:r w:rsidRPr="00DB0548">
        <w:rPr>
          <w:rFonts w:ascii="Times New Roman" w:eastAsia="Georgia" w:hAnsi="Times New Roman" w:cs="Times New Roman"/>
          <w:i/>
          <w:iCs/>
          <w:color w:val="000000"/>
          <w:sz w:val="24"/>
          <w:szCs w:val="24"/>
        </w:rPr>
        <w:t>Visone Processed Data, 2025</w:t>
      </w:r>
    </w:p>
    <w:p w14:paraId="7CB49F4F" w14:textId="13C3DD98" w:rsidR="00F52C62" w:rsidRPr="00F52C62" w:rsidRDefault="00F52C62" w:rsidP="00F52C62">
      <w:pPr>
        <w:shd w:val="clear" w:color="auto" w:fill="FFFFFF"/>
        <w:spacing w:after="0"/>
        <w:ind w:firstLine="567"/>
        <w:jc w:val="both"/>
        <w:rPr>
          <w:rFonts w:ascii="Times New Roman" w:eastAsia="Georgia" w:hAnsi="Times New Roman" w:cs="Times New Roman"/>
          <w:color w:val="000000"/>
          <w:sz w:val="24"/>
          <w:szCs w:val="24"/>
        </w:rPr>
      </w:pPr>
      <w:r w:rsidRPr="00F52C62">
        <w:rPr>
          <w:rFonts w:ascii="Times New Roman" w:eastAsia="Georgia" w:hAnsi="Times New Roman" w:cs="Times New Roman"/>
          <w:color w:val="000000"/>
          <w:sz w:val="24"/>
          <w:szCs w:val="24"/>
        </w:rPr>
        <w:t>Table 3 confirms the dominance of support groups for the “One Person One Social Media Account” issue. Actor Oleh Soleh (DPR) recorded the highest frequency, degree centrality, and betweenness—42, 6.43%, and 11.42%, respectively. This indicates that he is the most visible actor, demonstrating strong connectivity and relevance to other actors within the same group. However, Bambang Haryadi exhibited the highest closeness centrality (1.36%) among members of the supporting group. Meanwhile, the concept “Account restriction prevents anonymous and fake accounts” appeared most frequently (10 occurrences) and also possessed the highest degree centrality, closeness, and betweenness—1.75%, 1.33%, and 8.02%, respectively. This demonstrates that the concept is the most popular and well-connected among those in the pro-policy network, serving as an effective link between related pro-discourse concepts. The concept “Account restriction prevents fraud and the spread of hoaxes” ranked second, with six occurrences and respective centrality values of 1.17%, 1.19%, and 4.04%.</w:t>
      </w:r>
    </w:p>
    <w:p w14:paraId="04E57ED9" w14:textId="15059F7B" w:rsidR="00F52C62" w:rsidRPr="00F52C62" w:rsidRDefault="00F52C62" w:rsidP="00F52C62">
      <w:pPr>
        <w:shd w:val="clear" w:color="auto" w:fill="FFFFFF"/>
        <w:spacing w:after="0"/>
        <w:ind w:firstLine="567"/>
        <w:jc w:val="both"/>
        <w:rPr>
          <w:rFonts w:ascii="Times New Roman" w:eastAsia="Georgia" w:hAnsi="Times New Roman" w:cs="Times New Roman"/>
          <w:color w:val="000000"/>
          <w:sz w:val="24"/>
          <w:szCs w:val="24"/>
        </w:rPr>
      </w:pPr>
      <w:r w:rsidRPr="00F52C62">
        <w:rPr>
          <w:rFonts w:ascii="Times New Roman" w:eastAsia="Georgia" w:hAnsi="Times New Roman" w:cs="Times New Roman"/>
          <w:color w:val="000000"/>
          <w:sz w:val="24"/>
          <w:szCs w:val="24"/>
        </w:rPr>
        <w:t xml:space="preserve">From the counter group, </w:t>
      </w:r>
      <w:proofErr w:type="spellStart"/>
      <w:r w:rsidRPr="00F52C62">
        <w:rPr>
          <w:rFonts w:ascii="Times New Roman" w:eastAsia="Georgia" w:hAnsi="Times New Roman" w:cs="Times New Roman"/>
          <w:color w:val="000000"/>
          <w:sz w:val="24"/>
          <w:szCs w:val="24"/>
        </w:rPr>
        <w:t>Titik</w:t>
      </w:r>
      <w:proofErr w:type="spellEnd"/>
      <w:r w:rsidRPr="00F52C62">
        <w:rPr>
          <w:rFonts w:ascii="Times New Roman" w:eastAsia="Georgia" w:hAnsi="Times New Roman" w:cs="Times New Roman"/>
          <w:color w:val="000000"/>
          <w:sz w:val="24"/>
          <w:szCs w:val="24"/>
        </w:rPr>
        <w:t xml:space="preserve"> Puji Rahayu emerged as the actor with the highest frequency, appearing 11 times. This actor recorded degree centrality of 2.63%, closeness of </w:t>
      </w:r>
      <w:r w:rsidRPr="00F52C62">
        <w:rPr>
          <w:rFonts w:ascii="Times New Roman" w:eastAsia="Georgia" w:hAnsi="Times New Roman" w:cs="Times New Roman"/>
          <w:color w:val="000000"/>
          <w:sz w:val="24"/>
          <w:szCs w:val="24"/>
        </w:rPr>
        <w:lastRenderedPageBreak/>
        <w:t>0.51%, and betweenness of 1.33%, indicating strong visibility within her group and connectivity with other actors. In parallel, the concept “Prioritizing digital literacy” appeared most frequently among counter-discursive concepts, with a centrality level of 1.46%. However, there were also several actors and concepts isolated from the main clusters. These actors belonged to the counter-discourse group, but their coalition networks appeared only once, with betweenness of 0, meaning they had no meaningful associations with other actors or concepts.</w:t>
      </w:r>
    </w:p>
    <w:p w14:paraId="77DE1BF2" w14:textId="24456377" w:rsidR="00F52C62" w:rsidRPr="00F52C62" w:rsidRDefault="00F52C62" w:rsidP="00F52C62">
      <w:pPr>
        <w:shd w:val="clear" w:color="auto" w:fill="FFFFFF"/>
        <w:spacing w:after="0"/>
        <w:ind w:firstLine="567"/>
        <w:jc w:val="both"/>
        <w:rPr>
          <w:rFonts w:ascii="Times New Roman" w:eastAsia="Georgia" w:hAnsi="Times New Roman" w:cs="Times New Roman"/>
          <w:color w:val="000000"/>
          <w:sz w:val="24"/>
          <w:szCs w:val="24"/>
        </w:rPr>
      </w:pPr>
      <w:r w:rsidRPr="00F52C62">
        <w:rPr>
          <w:rFonts w:ascii="Times New Roman" w:eastAsia="Georgia" w:hAnsi="Times New Roman" w:cs="Times New Roman"/>
          <w:color w:val="000000"/>
          <w:sz w:val="24"/>
          <w:szCs w:val="24"/>
        </w:rPr>
        <w:t>According to the Discourse Coalition Framework (DCF) proposed by Maarten Hajer, the policy process represents a “battle of discourses,” wherein actors from diverse backgrounds unite around shared ideas, concepts, and storylines to shape policy reality and outcomes (Hajer, 1993, 1997). The findings of this study indicate that the dominant coalition consists of actors from the legislature and the government—powerful, institutionally supported entities. Their shared narrative, or storyline (a key element in DCF), is coherent and persuasive, emphasizing that account restrictions are necessary to ensure public safety and order, often framed through concepts such as “preventing hoaxes” or “preventing fake accounts.” The dominance of this coalition is evident in the prominence of its concepts across online media coverage, while opposing narratives appear marginalized. The counter-discourse, which emphasizes digital literacy and individual rights, proves weak because it lacks a cohesive and influential actor coalition to advocate effectively for its position. In DCF terms, this demonstrates how the “security” discourse has evolved toward a structuring discourse—becoming the predominant frame for understanding the issue.</w:t>
      </w:r>
    </w:p>
    <w:p w14:paraId="09EDE5CD" w14:textId="59FB99BA" w:rsidR="00F52C62" w:rsidRPr="00F52C62" w:rsidRDefault="00F52C62" w:rsidP="00F52C62">
      <w:pPr>
        <w:shd w:val="clear" w:color="auto" w:fill="FFFFFF"/>
        <w:spacing w:after="0"/>
        <w:ind w:firstLine="567"/>
        <w:jc w:val="both"/>
        <w:rPr>
          <w:rFonts w:ascii="Times New Roman" w:eastAsia="Georgia" w:hAnsi="Times New Roman" w:cs="Times New Roman"/>
          <w:color w:val="000000"/>
          <w:sz w:val="24"/>
          <w:szCs w:val="24"/>
        </w:rPr>
      </w:pPr>
      <w:r w:rsidRPr="00F52C62">
        <w:rPr>
          <w:rFonts w:ascii="Times New Roman" w:eastAsia="Georgia" w:hAnsi="Times New Roman" w:cs="Times New Roman"/>
          <w:color w:val="000000"/>
          <w:sz w:val="24"/>
          <w:szCs w:val="24"/>
        </w:rPr>
        <w:t>Furthermore, the alignment of legislative and governmental actors around the same discourse on account restrictions indicates a high degree of congruence within this group. In a Discourse Network Analysis (DNA) network, these actors cluster closely together, displaying strong relational weights that highlight shared concepts. The central ideas they promote</w:t>
      </w:r>
      <w:proofErr w:type="gramStart"/>
      <w:r w:rsidRPr="00F52C62">
        <w:rPr>
          <w:rFonts w:ascii="Times New Roman" w:eastAsia="Georgia" w:hAnsi="Times New Roman" w:cs="Times New Roman"/>
          <w:color w:val="000000"/>
          <w:sz w:val="24"/>
          <w:szCs w:val="24"/>
        </w:rPr>
        <w:t>—“</w:t>
      </w:r>
      <w:proofErr w:type="gramEnd"/>
      <w:r w:rsidRPr="00F52C62">
        <w:rPr>
          <w:rFonts w:ascii="Times New Roman" w:eastAsia="Georgia" w:hAnsi="Times New Roman" w:cs="Times New Roman"/>
          <w:color w:val="000000"/>
          <w:sz w:val="24"/>
          <w:szCs w:val="24"/>
        </w:rPr>
        <w:t xml:space="preserve">Account restrictions prevent anonymous or fake accounts” and “Account restrictions prevent hoaxes”—occupy central positions in the actor–concept affiliation network, suggesting that numerous influential actors are linked to them. The fact that dominant actors promote dominant concepts underscores the alignment between material power (institutional position) and discursive power (control over narrative construction). This finding aligns with studies by Bækgaard et al. (2024), Patria et al. (2025), and </w:t>
      </w:r>
      <w:proofErr w:type="spellStart"/>
      <w:r w:rsidRPr="00F52C62">
        <w:rPr>
          <w:rFonts w:ascii="Times New Roman" w:eastAsia="Georgia" w:hAnsi="Times New Roman" w:cs="Times New Roman"/>
          <w:color w:val="000000"/>
          <w:sz w:val="24"/>
          <w:szCs w:val="24"/>
        </w:rPr>
        <w:t>Swarnakar</w:t>
      </w:r>
      <w:proofErr w:type="spellEnd"/>
      <w:r w:rsidRPr="00F52C62">
        <w:rPr>
          <w:rFonts w:ascii="Times New Roman" w:eastAsia="Georgia" w:hAnsi="Times New Roman" w:cs="Times New Roman"/>
          <w:color w:val="000000"/>
          <w:sz w:val="24"/>
          <w:szCs w:val="24"/>
        </w:rPr>
        <w:t xml:space="preserve"> et al. (2022), which illustrate how government actors—often in coalition with business sectors—construct strong discourse coalitions under the pretext of protecting national interests.</w:t>
      </w:r>
    </w:p>
    <w:p w14:paraId="36AFB10F" w14:textId="278CA751" w:rsidR="00F52C62" w:rsidRPr="00F52C62" w:rsidRDefault="00F52C62" w:rsidP="00F52C62">
      <w:pPr>
        <w:shd w:val="clear" w:color="auto" w:fill="FFFFFF"/>
        <w:spacing w:after="0"/>
        <w:ind w:firstLine="567"/>
        <w:jc w:val="both"/>
        <w:rPr>
          <w:rFonts w:ascii="Times New Roman" w:eastAsia="Georgia" w:hAnsi="Times New Roman" w:cs="Times New Roman"/>
          <w:color w:val="000000"/>
          <w:sz w:val="24"/>
          <w:szCs w:val="24"/>
        </w:rPr>
      </w:pPr>
      <w:r w:rsidRPr="00F52C62">
        <w:rPr>
          <w:rFonts w:ascii="Times New Roman" w:eastAsia="Georgia" w:hAnsi="Times New Roman" w:cs="Times New Roman"/>
          <w:color w:val="000000"/>
          <w:sz w:val="24"/>
          <w:szCs w:val="24"/>
        </w:rPr>
        <w:t>The DNA analysis also demonstrates that less influential concepts, such as “Prioritize digital literacy” or “Account restrictions violate individual rights,” are employed by only a few actors and show low conceptual centrality. These discourses originate primarily from actors with limited influence in the network—such as academics, public policy analysts, digital activists, and members of the public—who occupy peripheral positions</w:t>
      </w:r>
      <w:r>
        <w:rPr>
          <w:rFonts w:ascii="Times New Roman" w:eastAsia="Georgia" w:hAnsi="Times New Roman" w:cs="Times New Roman"/>
          <w:color w:val="000000"/>
          <w:sz w:val="24"/>
          <w:szCs w:val="24"/>
        </w:rPr>
        <w:t>.</w:t>
      </w:r>
    </w:p>
    <w:p w14:paraId="69593E98" w14:textId="61C3983C" w:rsidR="00991483" w:rsidRPr="00DB0548" w:rsidRDefault="00F52C62" w:rsidP="00F52C62">
      <w:pPr>
        <w:shd w:val="clear" w:color="auto" w:fill="FFFFFF"/>
        <w:spacing w:after="0"/>
        <w:ind w:firstLine="567"/>
        <w:jc w:val="both"/>
        <w:rPr>
          <w:rFonts w:ascii="Times New Roman" w:eastAsia="Georgia" w:hAnsi="Times New Roman" w:cs="Times New Roman"/>
          <w:color w:val="000000"/>
          <w:sz w:val="24"/>
          <w:szCs w:val="24"/>
        </w:rPr>
      </w:pPr>
      <w:r w:rsidRPr="00F52C62">
        <w:rPr>
          <w:rFonts w:ascii="Times New Roman" w:eastAsia="Georgia" w:hAnsi="Times New Roman" w:cs="Times New Roman"/>
          <w:color w:val="000000"/>
          <w:sz w:val="24"/>
          <w:szCs w:val="24"/>
        </w:rPr>
        <w:t xml:space="preserve">Hajer’s theory (1993, 1997, 2002) emphasizes that discourse dominance is not solely determined by argument quality but by actors’ ability to package and communicate messages effectively. The findings of this study confirm this view: the security narrative gains greater public acceptance because it is driven by actors with institutional authority and strong communicative capacity. Meanwhile, the Discourse Network Analysis framework (Leifeld, 2017, 2020) effectively maps relationships between actors and concepts, illustrating how discourse coalitions are formed and how dominant narratives circulate through networks. This aligns with the findings of Bækgaard et al. (2024), which show how government actors—in </w:t>
      </w:r>
      <w:r w:rsidRPr="00F52C62">
        <w:rPr>
          <w:rFonts w:ascii="Times New Roman" w:eastAsia="Georgia" w:hAnsi="Times New Roman" w:cs="Times New Roman"/>
          <w:color w:val="000000"/>
          <w:sz w:val="24"/>
          <w:szCs w:val="24"/>
        </w:rPr>
        <w:lastRenderedPageBreak/>
        <w:t>that case, the European Commission—align with business interests to marginalize transformative discourses</w:t>
      </w:r>
      <w:r w:rsidR="00991483" w:rsidRPr="00DB0548">
        <w:rPr>
          <w:rFonts w:ascii="Times New Roman" w:eastAsia="Georgia" w:hAnsi="Times New Roman" w:cs="Times New Roman"/>
          <w:color w:val="000000"/>
          <w:sz w:val="24"/>
          <w:szCs w:val="24"/>
        </w:rPr>
        <w:t>.</w:t>
      </w:r>
    </w:p>
    <w:p w14:paraId="3740F512" w14:textId="77777777" w:rsidR="00991483" w:rsidRDefault="00991483" w:rsidP="00991483">
      <w:pPr>
        <w:spacing w:after="0" w:line="276" w:lineRule="auto"/>
        <w:rPr>
          <w:rFonts w:ascii="Times New Roman" w:eastAsia="Times New Roman" w:hAnsi="Times New Roman" w:cs="Times New Roman"/>
          <w:b/>
          <w:color w:val="002060"/>
          <w:sz w:val="24"/>
          <w:szCs w:val="24"/>
        </w:rPr>
      </w:pPr>
    </w:p>
    <w:p w14:paraId="43238E5F" w14:textId="212F8653" w:rsidR="00A1176A" w:rsidRDefault="005C6DD9" w:rsidP="00991483">
      <w:pPr>
        <w:spacing w:after="0" w:line="276" w:lineRule="auto"/>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CONCLUSION</w:t>
      </w:r>
    </w:p>
    <w:p w14:paraId="039A5CC7" w14:textId="73B79FB8" w:rsidR="00991483" w:rsidRDefault="00991483" w:rsidP="00312EA8">
      <w:pPr>
        <w:spacing w:after="0"/>
        <w:ind w:firstLine="720"/>
        <w:jc w:val="both"/>
        <w:rPr>
          <w:rFonts w:ascii="Times New Roman" w:eastAsia="Georgia" w:hAnsi="Times New Roman" w:cs="Times New Roman"/>
          <w:sz w:val="24"/>
          <w:szCs w:val="24"/>
        </w:rPr>
      </w:pPr>
      <w:r w:rsidRPr="00DB0548">
        <w:rPr>
          <w:rFonts w:ascii="Times New Roman" w:eastAsia="Georgia" w:hAnsi="Times New Roman" w:cs="Times New Roman"/>
          <w:sz w:val="24"/>
          <w:szCs w:val="24"/>
        </w:rPr>
        <w:t>This study confirms that institutional forces, in this case the positions of the House of Representatives and the government, combined with discursive forces, namely security narratives, produce dominant discourses. This is in line with Hajer's view that public policy is a "battle of discourse" in which powerful actors more easily win the narrative. The discourse on digital literacy and individual rights failed to become dominant because it did not have the support of strong institutional actors. DNA shows low centrality of the counter-concepts, showing weak networks and coalitions. If the discourse on security continues to be dominant, the One Person One Social Media Account policy could potentially be seen as the main solution, although there is an alternative discourse that emphasizes risks to freedom of expression and individual rights. This can show how public policy in Indonesia is shaped more by the power of the dominant narrative than by a rational evaluation of policy effectiveness. Methodologically, DNA has proven to be effective in mapping discourse coalitions and contributing to the study of digital policy communication. Advanced research can expand coverage to live social media and compare with international practice to enrich perspectives.</w:t>
      </w:r>
    </w:p>
    <w:p w14:paraId="1160F595" w14:textId="77777777" w:rsidR="00312EA8" w:rsidRPr="00DB0548" w:rsidRDefault="00312EA8" w:rsidP="00312EA8">
      <w:pPr>
        <w:spacing w:after="0"/>
        <w:ind w:firstLine="720"/>
        <w:jc w:val="both"/>
        <w:rPr>
          <w:rFonts w:ascii="Times New Roman" w:eastAsia="Georgia" w:hAnsi="Times New Roman" w:cs="Times New Roman"/>
          <w:sz w:val="24"/>
          <w:szCs w:val="24"/>
        </w:rPr>
      </w:pPr>
    </w:p>
    <w:p w14:paraId="1EDB2EC2" w14:textId="77777777" w:rsidR="00740267" w:rsidRDefault="00740267">
      <w:pP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br w:type="page"/>
      </w:r>
    </w:p>
    <w:p w14:paraId="215C679F" w14:textId="3C1C2599" w:rsidR="00AD5DFB" w:rsidRDefault="005C6DD9" w:rsidP="00312EA8">
      <w:pPr>
        <w:spacing w:after="0" w:line="276" w:lineRule="auto"/>
        <w:rPr>
          <w:rFonts w:ascii="Times New Roman" w:eastAsia="Georgia" w:hAnsi="Times New Roman" w:cs="Times New Roman"/>
          <w:b/>
          <w:bCs/>
          <w:sz w:val="24"/>
          <w:szCs w:val="24"/>
          <w:lang w:val="en" w:eastAsia="en-ID"/>
        </w:rPr>
      </w:pPr>
      <w:r>
        <w:rPr>
          <w:rFonts w:ascii="Times New Roman" w:eastAsia="Times New Roman" w:hAnsi="Times New Roman" w:cs="Times New Roman"/>
          <w:b/>
          <w:color w:val="002060"/>
          <w:sz w:val="24"/>
          <w:szCs w:val="24"/>
        </w:rPr>
        <w:lastRenderedPageBreak/>
        <w:t>REFERENCES</w:t>
      </w:r>
    </w:p>
    <w:p w14:paraId="5616A61A" w14:textId="2D0C2C64" w:rsidR="00C51F3C" w:rsidRPr="00312EA8"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Pr>
          <w:rFonts w:ascii="Times New Roman" w:eastAsia="Georgia" w:hAnsi="Times New Roman" w:cs="Times New Roman"/>
          <w:b/>
          <w:bCs/>
          <w:sz w:val="24"/>
          <w:szCs w:val="24"/>
        </w:rPr>
        <w:fldChar w:fldCharType="begin" w:fldLock="1"/>
      </w:r>
      <w:r>
        <w:rPr>
          <w:rFonts w:ascii="Times New Roman" w:eastAsia="Georgia" w:hAnsi="Times New Roman" w:cs="Times New Roman"/>
          <w:b/>
          <w:bCs/>
          <w:sz w:val="24"/>
          <w:szCs w:val="24"/>
        </w:rPr>
        <w:instrText xml:space="preserve">ADDIN Mendeley Bibliography CSL_BIBLIOGRAPHY </w:instrText>
      </w:r>
      <w:r>
        <w:rPr>
          <w:rFonts w:ascii="Times New Roman" w:eastAsia="Georgia" w:hAnsi="Times New Roman" w:cs="Times New Roman"/>
          <w:b/>
          <w:bCs/>
          <w:sz w:val="24"/>
          <w:szCs w:val="24"/>
        </w:rPr>
        <w:fldChar w:fldCharType="separate"/>
      </w:r>
      <w:r w:rsidRPr="00312EA8">
        <w:rPr>
          <w:rFonts w:asciiTheme="majorBidi" w:hAnsiTheme="majorBidi" w:cstheme="majorBidi"/>
          <w:noProof/>
          <w:sz w:val="24"/>
          <w:szCs w:val="24"/>
        </w:rPr>
        <w:t xml:space="preserve">Altermatt, F., Couton, M., Carraro, L., Keck, F., Lawson-Handley, L., Leese, F., Zhang, X., Zhang, Y., &amp; Blackman, R. C. (2025). Utilizing aquatic environmental DNA to address global biodiversity targets. </w:t>
      </w:r>
      <w:r w:rsidRPr="00312EA8">
        <w:rPr>
          <w:rFonts w:asciiTheme="majorBidi" w:hAnsiTheme="majorBidi" w:cstheme="majorBidi"/>
          <w:i/>
          <w:iCs/>
          <w:noProof/>
          <w:sz w:val="24"/>
          <w:szCs w:val="24"/>
        </w:rPr>
        <w:t>Nature Reviews Biodiversity</w:t>
      </w:r>
      <w:r w:rsidRPr="00312EA8">
        <w:rPr>
          <w:rFonts w:asciiTheme="majorBidi" w:hAnsiTheme="majorBidi" w:cstheme="majorBidi"/>
          <w:noProof/>
          <w:sz w:val="24"/>
          <w:szCs w:val="24"/>
        </w:rPr>
        <w:t xml:space="preserve">, </w:t>
      </w:r>
      <w:r w:rsidRPr="00312EA8">
        <w:rPr>
          <w:rFonts w:asciiTheme="majorBidi" w:hAnsiTheme="majorBidi" w:cstheme="majorBidi"/>
          <w:i/>
          <w:iCs/>
          <w:noProof/>
          <w:sz w:val="24"/>
          <w:szCs w:val="24"/>
        </w:rPr>
        <w:t>1</w:t>
      </w:r>
      <w:r w:rsidRPr="00312EA8">
        <w:rPr>
          <w:rFonts w:asciiTheme="majorBidi" w:hAnsiTheme="majorBidi" w:cstheme="majorBidi"/>
          <w:noProof/>
          <w:sz w:val="24"/>
          <w:szCs w:val="24"/>
        </w:rPr>
        <w:t>(5), 332–346.</w:t>
      </w:r>
    </w:p>
    <w:p w14:paraId="3DEF153A" w14:textId="77777777" w:rsidR="00C51F3C" w:rsidRPr="00312EA8"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312EA8">
        <w:rPr>
          <w:rFonts w:asciiTheme="majorBidi" w:hAnsiTheme="majorBidi" w:cstheme="majorBidi"/>
          <w:noProof/>
          <w:sz w:val="24"/>
          <w:szCs w:val="24"/>
        </w:rPr>
        <w:t xml:space="preserve">Bruun, J., Lindahl, M., &amp; Linder, C. (2019). Network analysis and qualitative discourse analysis of a classroom group discussion. </w:t>
      </w:r>
      <w:r w:rsidRPr="00312EA8">
        <w:rPr>
          <w:rFonts w:asciiTheme="majorBidi" w:hAnsiTheme="majorBidi" w:cstheme="majorBidi"/>
          <w:i/>
          <w:iCs/>
          <w:noProof/>
          <w:sz w:val="24"/>
          <w:szCs w:val="24"/>
        </w:rPr>
        <w:t>International Journal of Research &amp; Method in Education</w:t>
      </w:r>
      <w:r w:rsidRPr="00312EA8">
        <w:rPr>
          <w:rFonts w:asciiTheme="majorBidi" w:hAnsiTheme="majorBidi" w:cstheme="majorBidi"/>
          <w:noProof/>
          <w:sz w:val="24"/>
          <w:szCs w:val="24"/>
        </w:rPr>
        <w:t xml:space="preserve">, </w:t>
      </w:r>
      <w:r w:rsidRPr="00312EA8">
        <w:rPr>
          <w:rFonts w:asciiTheme="majorBidi" w:hAnsiTheme="majorBidi" w:cstheme="majorBidi"/>
          <w:i/>
          <w:iCs/>
          <w:noProof/>
          <w:sz w:val="24"/>
          <w:szCs w:val="24"/>
        </w:rPr>
        <w:t>42</w:t>
      </w:r>
      <w:r w:rsidRPr="00312EA8">
        <w:rPr>
          <w:rFonts w:asciiTheme="majorBidi" w:hAnsiTheme="majorBidi" w:cstheme="majorBidi"/>
          <w:noProof/>
          <w:sz w:val="24"/>
          <w:szCs w:val="24"/>
        </w:rPr>
        <w:t>(3), 317–339.</w:t>
      </w:r>
    </w:p>
    <w:p w14:paraId="332B9195" w14:textId="27C22058" w:rsidR="00C51F3C" w:rsidRPr="00312EA8"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312EA8">
        <w:rPr>
          <w:rFonts w:asciiTheme="majorBidi" w:hAnsiTheme="majorBidi" w:cstheme="majorBidi"/>
          <w:noProof/>
          <w:sz w:val="24"/>
          <w:szCs w:val="24"/>
          <w:lang w:val="en-ID"/>
        </w:rPr>
        <w:t xml:space="preserve">Bækgaard, A. S., Engberg, C., &amp; Hasselbalch, J. A. (2024). The technocentric consensus: A discourse network analysis of the European circular economy debate. </w:t>
      </w:r>
      <w:r w:rsidRPr="00312EA8">
        <w:rPr>
          <w:rFonts w:asciiTheme="majorBidi" w:hAnsiTheme="majorBidi" w:cstheme="majorBidi"/>
          <w:i/>
          <w:iCs/>
          <w:noProof/>
          <w:sz w:val="24"/>
          <w:szCs w:val="24"/>
          <w:lang w:val="en-ID"/>
        </w:rPr>
        <w:t>Journal of Environmental Policy &amp; Planning, 26</w:t>
      </w:r>
      <w:r w:rsidRPr="00312EA8">
        <w:rPr>
          <w:rFonts w:asciiTheme="majorBidi" w:hAnsiTheme="majorBidi" w:cstheme="majorBidi"/>
          <w:noProof/>
          <w:sz w:val="24"/>
          <w:szCs w:val="24"/>
          <w:lang w:val="en-ID"/>
        </w:rPr>
        <w:t xml:space="preserve">(2), 173–187. </w:t>
      </w:r>
      <w:hyperlink r:id="rId13" w:tgtFrame="_new" w:history="1">
        <w:r w:rsidRPr="00312EA8">
          <w:rPr>
            <w:rStyle w:val="Hyperlink"/>
            <w:rFonts w:asciiTheme="majorBidi" w:hAnsiTheme="majorBidi" w:cstheme="majorBidi"/>
            <w:noProof/>
            <w:sz w:val="24"/>
            <w:szCs w:val="24"/>
            <w:lang w:val="en-ID"/>
          </w:rPr>
          <w:t>https://doi.org/10.1080/1523908X.2024.2317793</w:t>
        </w:r>
      </w:hyperlink>
    </w:p>
    <w:p w14:paraId="32163751" w14:textId="67726C2A" w:rsidR="00312EA8" w:rsidRPr="00312EA8" w:rsidRDefault="00312EA8"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312EA8">
        <w:rPr>
          <w:rFonts w:asciiTheme="majorBidi" w:hAnsiTheme="majorBidi" w:cstheme="majorBidi"/>
          <w:noProof/>
          <w:sz w:val="24"/>
          <w:szCs w:val="24"/>
        </w:rPr>
        <w:t xml:space="preserve">de Araujo Meirelles Magalhães, F., &amp; Calle, I. M. (2023). Consumer Protection in the Digital Age: A Reflection on Regulation 2022/2065 (Digital Services Act—DSA) and Agenda 2030. </w:t>
      </w:r>
      <w:r w:rsidRPr="00312EA8">
        <w:rPr>
          <w:rFonts w:asciiTheme="majorBidi" w:hAnsiTheme="majorBidi" w:cstheme="majorBidi"/>
          <w:i/>
          <w:iCs/>
          <w:noProof/>
          <w:sz w:val="24"/>
          <w:szCs w:val="24"/>
        </w:rPr>
        <w:t>International Conference a Digital Europe for Citizens, Data Governance, Digital Markets, Digital Services</w:t>
      </w:r>
      <w:r w:rsidRPr="00312EA8">
        <w:rPr>
          <w:rFonts w:asciiTheme="majorBidi" w:hAnsiTheme="majorBidi" w:cstheme="majorBidi"/>
          <w:noProof/>
          <w:sz w:val="24"/>
          <w:szCs w:val="24"/>
        </w:rPr>
        <w:t>, 171–188.</w:t>
      </w:r>
    </w:p>
    <w:p w14:paraId="297CCCBC" w14:textId="77777777"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De Fina, A., &amp; Georgakopoulou, A. (Eds.). (2020). </w:t>
      </w:r>
      <w:r w:rsidRPr="00C51F3C">
        <w:rPr>
          <w:rFonts w:asciiTheme="majorBidi" w:hAnsiTheme="majorBidi" w:cstheme="majorBidi"/>
          <w:i/>
          <w:iCs/>
          <w:noProof/>
          <w:sz w:val="24"/>
          <w:szCs w:val="24"/>
        </w:rPr>
        <w:t>The Cambridge handbook of discourse studies</w:t>
      </w:r>
      <w:r w:rsidRPr="00C51F3C">
        <w:rPr>
          <w:rFonts w:asciiTheme="majorBidi" w:hAnsiTheme="majorBidi" w:cstheme="majorBidi"/>
          <w:noProof/>
          <w:sz w:val="24"/>
          <w:szCs w:val="24"/>
        </w:rPr>
        <w:t xml:space="preserve">. Cambridge University Press. </w:t>
      </w:r>
      <w:hyperlink r:id="rId14" w:tgtFrame="_new" w:history="1">
        <w:r w:rsidRPr="00C51F3C">
          <w:rPr>
            <w:rStyle w:val="Hyperlink"/>
            <w:rFonts w:asciiTheme="majorBidi" w:hAnsiTheme="majorBidi" w:cstheme="majorBidi"/>
            <w:noProof/>
            <w:sz w:val="24"/>
            <w:szCs w:val="24"/>
          </w:rPr>
          <w:t>https://doi.org/10.1017/9781108348195</w:t>
        </w:r>
      </w:hyperlink>
    </w:p>
    <w:p w14:paraId="33C70657" w14:textId="77777777"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Ercan, S. A., Durnová, A., Loeber, A., &amp; Wagenaar, H. (2020). Symposium: Revisiting the three pillars of Deliberative Policy Analysis. </w:t>
      </w:r>
      <w:r w:rsidRPr="00C51F3C">
        <w:rPr>
          <w:rFonts w:asciiTheme="majorBidi" w:hAnsiTheme="majorBidi" w:cstheme="majorBidi"/>
          <w:i/>
          <w:iCs/>
          <w:noProof/>
          <w:sz w:val="24"/>
          <w:szCs w:val="24"/>
        </w:rPr>
        <w:t>Policy Studies, 41</w:t>
      </w:r>
      <w:r w:rsidRPr="00C51F3C">
        <w:rPr>
          <w:rFonts w:asciiTheme="majorBidi" w:hAnsiTheme="majorBidi" w:cstheme="majorBidi"/>
          <w:noProof/>
          <w:sz w:val="24"/>
          <w:szCs w:val="24"/>
        </w:rPr>
        <w:t xml:space="preserve">(4), 307–330. </w:t>
      </w:r>
      <w:hyperlink r:id="rId15" w:tgtFrame="_new" w:history="1">
        <w:r w:rsidRPr="00C51F3C">
          <w:rPr>
            <w:rStyle w:val="Hyperlink"/>
            <w:rFonts w:asciiTheme="majorBidi" w:hAnsiTheme="majorBidi" w:cstheme="majorBidi"/>
            <w:noProof/>
            <w:sz w:val="24"/>
            <w:szCs w:val="24"/>
          </w:rPr>
          <w:t>https://doi.org/10.1080/01442872.2020.1774147</w:t>
        </w:r>
      </w:hyperlink>
    </w:p>
    <w:p w14:paraId="754AFA5D" w14:textId="77777777"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Eriyanto, null. (2022). </w:t>
      </w:r>
      <w:r w:rsidRPr="00C51F3C">
        <w:rPr>
          <w:rFonts w:asciiTheme="majorBidi" w:hAnsiTheme="majorBidi" w:cstheme="majorBidi"/>
          <w:i/>
          <w:iCs/>
          <w:noProof/>
          <w:sz w:val="24"/>
          <w:szCs w:val="24"/>
        </w:rPr>
        <w:t>Discourse network analysis: Concepts, methods and applications for communication and other social science research</w:t>
      </w:r>
      <w:r w:rsidRPr="00C51F3C">
        <w:rPr>
          <w:rFonts w:asciiTheme="majorBidi" w:hAnsiTheme="majorBidi" w:cstheme="majorBidi"/>
          <w:noProof/>
          <w:sz w:val="24"/>
          <w:szCs w:val="24"/>
        </w:rPr>
        <w:t xml:space="preserve">. PT Remaja Rosdakarya. </w:t>
      </w:r>
      <w:hyperlink r:id="rId16" w:tgtFrame="_new" w:history="1">
        <w:r w:rsidRPr="00C51F3C">
          <w:rPr>
            <w:rStyle w:val="Hyperlink"/>
            <w:rFonts w:asciiTheme="majorBidi" w:hAnsiTheme="majorBidi" w:cstheme="majorBidi"/>
            <w:noProof/>
            <w:sz w:val="24"/>
            <w:szCs w:val="24"/>
          </w:rPr>
          <w:t>https://opac.perpusnas.go.id/DetailOpac.aspx?id=1509128</w:t>
        </w:r>
      </w:hyperlink>
    </w:p>
    <w:p w14:paraId="5873BBEB" w14:textId="77777777" w:rsidR="00C51F3C" w:rsidRPr="00312EA8"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Eriyanto, &amp; Ali, D. J. (2020). Discourse network of a public issue debate: A study on covid-19 cases in Indonesia. </w:t>
      </w:r>
      <w:r w:rsidRPr="00C51F3C">
        <w:rPr>
          <w:rFonts w:asciiTheme="majorBidi" w:hAnsiTheme="majorBidi" w:cstheme="majorBidi"/>
          <w:i/>
          <w:iCs/>
          <w:noProof/>
          <w:sz w:val="24"/>
          <w:szCs w:val="24"/>
        </w:rPr>
        <w:t>Jurnal Komunikasi: Malaysian Journal of Communication, 36</w:t>
      </w:r>
      <w:r w:rsidRPr="00C51F3C">
        <w:rPr>
          <w:rFonts w:asciiTheme="majorBidi" w:hAnsiTheme="majorBidi" w:cstheme="majorBidi"/>
          <w:noProof/>
          <w:sz w:val="24"/>
          <w:szCs w:val="24"/>
        </w:rPr>
        <w:t xml:space="preserve">(3), 209–227. </w:t>
      </w:r>
      <w:hyperlink r:id="rId17" w:tgtFrame="_new" w:history="1">
        <w:r w:rsidRPr="00C51F3C">
          <w:rPr>
            <w:rStyle w:val="Hyperlink"/>
            <w:rFonts w:asciiTheme="majorBidi" w:hAnsiTheme="majorBidi" w:cstheme="majorBidi"/>
            <w:noProof/>
            <w:sz w:val="24"/>
            <w:szCs w:val="24"/>
          </w:rPr>
          <w:t>https://doi.org/10.17576/jkmjc-2020-3603-13</w:t>
        </w:r>
      </w:hyperlink>
    </w:p>
    <w:p w14:paraId="027EE9E9" w14:textId="0B9E4C63" w:rsidR="00312EA8" w:rsidRPr="00C51F3C" w:rsidRDefault="00312EA8"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312EA8">
        <w:rPr>
          <w:rFonts w:asciiTheme="majorBidi" w:hAnsiTheme="majorBidi" w:cstheme="majorBidi"/>
          <w:noProof/>
          <w:sz w:val="24"/>
          <w:szCs w:val="24"/>
        </w:rPr>
        <w:t xml:space="preserve">Ghadge, N. (2024). Challenges with securing digital identity. </w:t>
      </w:r>
      <w:r w:rsidRPr="00312EA8">
        <w:rPr>
          <w:rFonts w:asciiTheme="majorBidi" w:hAnsiTheme="majorBidi" w:cstheme="majorBidi"/>
          <w:i/>
          <w:iCs/>
          <w:noProof/>
          <w:sz w:val="24"/>
          <w:szCs w:val="24"/>
        </w:rPr>
        <w:t>International Journal on Cybernetics &amp; Informatics (IJCI)</w:t>
      </w:r>
      <w:r w:rsidRPr="00312EA8">
        <w:rPr>
          <w:rFonts w:asciiTheme="majorBidi" w:hAnsiTheme="majorBidi" w:cstheme="majorBidi"/>
          <w:noProof/>
          <w:sz w:val="24"/>
          <w:szCs w:val="24"/>
        </w:rPr>
        <w:t xml:space="preserve">, </w:t>
      </w:r>
      <w:r w:rsidRPr="00312EA8">
        <w:rPr>
          <w:rFonts w:asciiTheme="majorBidi" w:hAnsiTheme="majorBidi" w:cstheme="majorBidi"/>
          <w:i/>
          <w:iCs/>
          <w:noProof/>
          <w:sz w:val="24"/>
          <w:szCs w:val="24"/>
        </w:rPr>
        <w:t>13</w:t>
      </w:r>
      <w:r w:rsidRPr="00312EA8">
        <w:rPr>
          <w:rFonts w:asciiTheme="majorBidi" w:hAnsiTheme="majorBidi" w:cstheme="majorBidi"/>
          <w:noProof/>
          <w:sz w:val="24"/>
          <w:szCs w:val="24"/>
        </w:rPr>
        <w:t>(13), 1.</w:t>
      </w:r>
    </w:p>
    <w:p w14:paraId="6AFD0334" w14:textId="77777777"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Gielens, E., Roosma, F., &amp; Achterberg, P. (2025). Between left and right: A discourse network analysis of Universal Basic Income on Dutch Twitter. </w:t>
      </w:r>
      <w:r w:rsidRPr="00C51F3C">
        <w:rPr>
          <w:rFonts w:asciiTheme="majorBidi" w:hAnsiTheme="majorBidi" w:cstheme="majorBidi"/>
          <w:i/>
          <w:iCs/>
          <w:noProof/>
          <w:sz w:val="24"/>
          <w:szCs w:val="24"/>
        </w:rPr>
        <w:t>Journal of Social Policy, 54</w:t>
      </w:r>
      <w:r w:rsidRPr="00C51F3C">
        <w:rPr>
          <w:rFonts w:asciiTheme="majorBidi" w:hAnsiTheme="majorBidi" w:cstheme="majorBidi"/>
          <w:noProof/>
          <w:sz w:val="24"/>
          <w:szCs w:val="24"/>
        </w:rPr>
        <w:t xml:space="preserve">(3), 939–960. </w:t>
      </w:r>
      <w:hyperlink r:id="rId18" w:tgtFrame="_new" w:history="1">
        <w:r w:rsidRPr="00C51F3C">
          <w:rPr>
            <w:rStyle w:val="Hyperlink"/>
            <w:rFonts w:asciiTheme="majorBidi" w:hAnsiTheme="majorBidi" w:cstheme="majorBidi"/>
            <w:noProof/>
            <w:sz w:val="24"/>
            <w:szCs w:val="24"/>
          </w:rPr>
          <w:t>https://doi.org/10.1017/S0047279422000976</w:t>
        </w:r>
      </w:hyperlink>
    </w:p>
    <w:p w14:paraId="0770E41F" w14:textId="77777777"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Hajer, M. (1993). Discourse-coalitions and the institutionalisation of practice: The case of acid rain in Britain. In J. Forester &amp; F. Fischer (Eds.), </w:t>
      </w:r>
      <w:r w:rsidRPr="00C51F3C">
        <w:rPr>
          <w:rFonts w:asciiTheme="majorBidi" w:hAnsiTheme="majorBidi" w:cstheme="majorBidi"/>
          <w:i/>
          <w:iCs/>
          <w:noProof/>
          <w:sz w:val="24"/>
          <w:szCs w:val="24"/>
        </w:rPr>
        <w:t>The argumentative turn in policy sciences and planning</w:t>
      </w:r>
      <w:r w:rsidRPr="00C51F3C">
        <w:rPr>
          <w:rFonts w:asciiTheme="majorBidi" w:hAnsiTheme="majorBidi" w:cstheme="majorBidi"/>
          <w:noProof/>
          <w:sz w:val="24"/>
          <w:szCs w:val="24"/>
        </w:rPr>
        <w:t xml:space="preserve"> (pp. 93–114). Duke University Press.</w:t>
      </w:r>
    </w:p>
    <w:p w14:paraId="10EC210D" w14:textId="77777777"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Hajer, M. (1997). </w:t>
      </w:r>
      <w:r w:rsidRPr="00C51F3C">
        <w:rPr>
          <w:rFonts w:asciiTheme="majorBidi" w:hAnsiTheme="majorBidi" w:cstheme="majorBidi"/>
          <w:i/>
          <w:iCs/>
          <w:noProof/>
          <w:sz w:val="24"/>
          <w:szCs w:val="24"/>
        </w:rPr>
        <w:t>The politics of environmental discourse: Ecological modernization and the policy process</w:t>
      </w:r>
      <w:r w:rsidRPr="00C51F3C">
        <w:rPr>
          <w:rFonts w:asciiTheme="majorBidi" w:hAnsiTheme="majorBidi" w:cstheme="majorBidi"/>
          <w:noProof/>
          <w:sz w:val="24"/>
          <w:szCs w:val="24"/>
        </w:rPr>
        <w:t xml:space="preserve">. The Politics of Environmental Discourse: Ecological Modernization and the Policy Process. </w:t>
      </w:r>
      <w:hyperlink r:id="rId19" w:tgtFrame="_new" w:history="1">
        <w:r w:rsidRPr="00C51F3C">
          <w:rPr>
            <w:rStyle w:val="Hyperlink"/>
            <w:rFonts w:asciiTheme="majorBidi" w:hAnsiTheme="majorBidi" w:cstheme="majorBidi"/>
            <w:noProof/>
            <w:sz w:val="24"/>
            <w:szCs w:val="24"/>
          </w:rPr>
          <w:t>https://doi.org/10.1093/019829333X.001.0001</w:t>
        </w:r>
      </w:hyperlink>
    </w:p>
    <w:p w14:paraId="4DBCB482" w14:textId="77777777"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Hajer, M. (2002). Discourse analysis and the study of policy making. </w:t>
      </w:r>
      <w:r w:rsidRPr="00C51F3C">
        <w:rPr>
          <w:rFonts w:asciiTheme="majorBidi" w:hAnsiTheme="majorBidi" w:cstheme="majorBidi"/>
          <w:i/>
          <w:iCs/>
          <w:noProof/>
          <w:sz w:val="24"/>
          <w:szCs w:val="24"/>
        </w:rPr>
        <w:t>European Political Science, 2</w:t>
      </w:r>
      <w:r w:rsidRPr="00C51F3C">
        <w:rPr>
          <w:rFonts w:asciiTheme="majorBidi" w:hAnsiTheme="majorBidi" w:cstheme="majorBidi"/>
          <w:noProof/>
          <w:sz w:val="24"/>
          <w:szCs w:val="24"/>
        </w:rPr>
        <w:t xml:space="preserve">(1), 61–65. </w:t>
      </w:r>
      <w:hyperlink r:id="rId20" w:tgtFrame="_new" w:history="1">
        <w:r w:rsidRPr="00C51F3C">
          <w:rPr>
            <w:rStyle w:val="Hyperlink"/>
            <w:rFonts w:asciiTheme="majorBidi" w:hAnsiTheme="majorBidi" w:cstheme="majorBidi"/>
            <w:noProof/>
            <w:sz w:val="24"/>
            <w:szCs w:val="24"/>
          </w:rPr>
          <w:t>https://doi.org/10.1057/eps.2002.49</w:t>
        </w:r>
      </w:hyperlink>
    </w:p>
    <w:p w14:paraId="5B65AF53" w14:textId="77777777" w:rsidR="00C51F3C" w:rsidRPr="00312EA8"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Hajer, M., &amp; Versteeg, W. (2005). A decade of discourse analysis of environmental politics: Achievements, challenges, perspectives. </w:t>
      </w:r>
      <w:r w:rsidRPr="00C51F3C">
        <w:rPr>
          <w:rFonts w:asciiTheme="majorBidi" w:hAnsiTheme="majorBidi" w:cstheme="majorBidi"/>
          <w:i/>
          <w:iCs/>
          <w:noProof/>
          <w:sz w:val="24"/>
          <w:szCs w:val="24"/>
        </w:rPr>
        <w:t>Journal of Environmental Policy &amp; Planning, 7</w:t>
      </w:r>
      <w:r w:rsidRPr="00C51F3C">
        <w:rPr>
          <w:rFonts w:asciiTheme="majorBidi" w:hAnsiTheme="majorBidi" w:cstheme="majorBidi"/>
          <w:noProof/>
          <w:sz w:val="24"/>
          <w:szCs w:val="24"/>
        </w:rPr>
        <w:t xml:space="preserve">(3), 175–184. </w:t>
      </w:r>
      <w:hyperlink r:id="rId21" w:tgtFrame="_new" w:history="1">
        <w:r w:rsidRPr="00C51F3C">
          <w:rPr>
            <w:rStyle w:val="Hyperlink"/>
            <w:rFonts w:asciiTheme="majorBidi" w:hAnsiTheme="majorBidi" w:cstheme="majorBidi"/>
            <w:noProof/>
            <w:sz w:val="24"/>
            <w:szCs w:val="24"/>
          </w:rPr>
          <w:t>https://doi.org/10.1080/15239080500339646</w:t>
        </w:r>
      </w:hyperlink>
    </w:p>
    <w:p w14:paraId="38B6757E" w14:textId="32B3FD56" w:rsidR="00312EA8" w:rsidRPr="00312EA8" w:rsidRDefault="00312EA8"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312EA8">
        <w:rPr>
          <w:rFonts w:asciiTheme="majorBidi" w:hAnsiTheme="majorBidi" w:cstheme="majorBidi"/>
          <w:noProof/>
          <w:sz w:val="24"/>
          <w:szCs w:val="24"/>
        </w:rPr>
        <w:t xml:space="preserve">Hartanti, N. B., Prabowo, H., Pradini, P. S., &amp; Prawata, A. (2024). Digital-Driven Public Space Design and Creative Placemaking for Enhancing Urban Resilience and Community </w:t>
      </w:r>
      <w:r w:rsidRPr="00312EA8">
        <w:rPr>
          <w:rFonts w:asciiTheme="majorBidi" w:hAnsiTheme="majorBidi" w:cstheme="majorBidi"/>
          <w:noProof/>
          <w:sz w:val="24"/>
          <w:szCs w:val="24"/>
        </w:rPr>
        <w:lastRenderedPageBreak/>
        <w:t xml:space="preserve">Well-Being in Indonesia Understanding Global Digital Era Technologies and Transformations in Social, Environment, Peace &amp; Business Development Perspectives in Society ed MA Tarar and L Walambuka. </w:t>
      </w:r>
      <w:r w:rsidRPr="00312EA8">
        <w:rPr>
          <w:rFonts w:asciiTheme="majorBidi" w:hAnsiTheme="majorBidi" w:cstheme="majorBidi"/>
          <w:i/>
          <w:iCs/>
          <w:noProof/>
          <w:sz w:val="24"/>
          <w:szCs w:val="24"/>
        </w:rPr>
        <w:t>Understanding Global Digital Era Technologies and Transformations in Social, Environment, Peace &amp; Business Development Perspectives in Society</w:t>
      </w:r>
      <w:r w:rsidRPr="00312EA8">
        <w:rPr>
          <w:rFonts w:asciiTheme="majorBidi" w:hAnsiTheme="majorBidi" w:cstheme="majorBidi"/>
          <w:noProof/>
          <w:sz w:val="24"/>
          <w:szCs w:val="24"/>
        </w:rPr>
        <w:t>, 171–190.</w:t>
      </w:r>
    </w:p>
    <w:p w14:paraId="0076B1EA" w14:textId="1FFF6440" w:rsidR="00312EA8" w:rsidRPr="00312EA8" w:rsidRDefault="00312EA8"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312EA8">
        <w:rPr>
          <w:rFonts w:asciiTheme="majorBidi" w:hAnsiTheme="majorBidi" w:cstheme="majorBidi"/>
          <w:noProof/>
          <w:sz w:val="24"/>
          <w:szCs w:val="24"/>
        </w:rPr>
        <w:t xml:space="preserve">Jost, J. T., Barberá, P., Bonneau, R., Langer, M., Metzger, M., Nagler, J., Sterling, J., &amp; Tucker, J. A. (2018). How social media facilitates political protest: Information, motivation, and social networks. </w:t>
      </w:r>
      <w:r w:rsidRPr="00312EA8">
        <w:rPr>
          <w:rFonts w:asciiTheme="majorBidi" w:hAnsiTheme="majorBidi" w:cstheme="majorBidi"/>
          <w:i/>
          <w:iCs/>
          <w:noProof/>
          <w:sz w:val="24"/>
          <w:szCs w:val="24"/>
        </w:rPr>
        <w:t>Political Psychology</w:t>
      </w:r>
      <w:r w:rsidRPr="00312EA8">
        <w:rPr>
          <w:rFonts w:asciiTheme="majorBidi" w:hAnsiTheme="majorBidi" w:cstheme="majorBidi"/>
          <w:noProof/>
          <w:sz w:val="24"/>
          <w:szCs w:val="24"/>
        </w:rPr>
        <w:t xml:space="preserve">, </w:t>
      </w:r>
      <w:r w:rsidRPr="00312EA8">
        <w:rPr>
          <w:rFonts w:asciiTheme="majorBidi" w:hAnsiTheme="majorBidi" w:cstheme="majorBidi"/>
          <w:i/>
          <w:iCs/>
          <w:noProof/>
          <w:sz w:val="24"/>
          <w:szCs w:val="24"/>
        </w:rPr>
        <w:t>39</w:t>
      </w:r>
      <w:r w:rsidRPr="00312EA8">
        <w:rPr>
          <w:rFonts w:asciiTheme="majorBidi" w:hAnsiTheme="majorBidi" w:cstheme="majorBidi"/>
          <w:noProof/>
          <w:sz w:val="24"/>
          <w:szCs w:val="24"/>
        </w:rPr>
        <w:t>, 85–118.</w:t>
      </w:r>
    </w:p>
    <w:p w14:paraId="687AD240" w14:textId="2D812FFB" w:rsidR="00312EA8" w:rsidRPr="00C51F3C" w:rsidRDefault="00312EA8"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312EA8">
        <w:rPr>
          <w:rFonts w:asciiTheme="majorBidi" w:hAnsiTheme="majorBidi" w:cstheme="majorBidi"/>
          <w:noProof/>
          <w:sz w:val="24"/>
          <w:szCs w:val="24"/>
        </w:rPr>
        <w:t xml:space="preserve">KhosraviNik, M. (2017). Social media critical discourse studies (SM-CDS). In </w:t>
      </w:r>
      <w:r w:rsidRPr="00312EA8">
        <w:rPr>
          <w:rFonts w:asciiTheme="majorBidi" w:hAnsiTheme="majorBidi" w:cstheme="majorBidi"/>
          <w:i/>
          <w:iCs/>
          <w:noProof/>
          <w:sz w:val="24"/>
          <w:szCs w:val="24"/>
        </w:rPr>
        <w:t>The Routledge handbook of critical discourse studies</w:t>
      </w:r>
      <w:r w:rsidRPr="00312EA8">
        <w:rPr>
          <w:rFonts w:asciiTheme="majorBidi" w:hAnsiTheme="majorBidi" w:cstheme="majorBidi"/>
          <w:noProof/>
          <w:sz w:val="24"/>
          <w:szCs w:val="24"/>
        </w:rPr>
        <w:t xml:space="preserve"> (pp. 582–596). Routledge.</w:t>
      </w:r>
    </w:p>
    <w:p w14:paraId="6703E3A8" w14:textId="77777777" w:rsidR="00C51F3C" w:rsidRPr="00312EA8"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Krishna, S. (2020, September 16). Full article: Digital identity, datafication and social justice: Understanding Aadhaar use among informal workers in South India. </w:t>
      </w:r>
      <w:r w:rsidRPr="00C51F3C">
        <w:rPr>
          <w:rFonts w:asciiTheme="majorBidi" w:hAnsiTheme="majorBidi" w:cstheme="majorBidi"/>
          <w:i/>
          <w:iCs/>
          <w:noProof/>
          <w:sz w:val="24"/>
          <w:szCs w:val="24"/>
        </w:rPr>
        <w:t>International Journal of Communication, 14</w:t>
      </w:r>
      <w:r w:rsidRPr="00C51F3C">
        <w:rPr>
          <w:rFonts w:asciiTheme="majorBidi" w:hAnsiTheme="majorBidi" w:cstheme="majorBidi"/>
          <w:noProof/>
          <w:sz w:val="24"/>
          <w:szCs w:val="24"/>
        </w:rPr>
        <w:t xml:space="preserve">(1). </w:t>
      </w:r>
      <w:hyperlink r:id="rId22" w:tgtFrame="_new" w:history="1">
        <w:r w:rsidRPr="00C51F3C">
          <w:rPr>
            <w:rStyle w:val="Hyperlink"/>
            <w:rFonts w:asciiTheme="majorBidi" w:hAnsiTheme="majorBidi" w:cstheme="majorBidi"/>
            <w:noProof/>
            <w:sz w:val="24"/>
            <w:szCs w:val="24"/>
          </w:rPr>
          <w:t>https://remote-lib.ui.ac.id:2216/doi/full/10.1080/02681102.2020.1818544</w:t>
        </w:r>
      </w:hyperlink>
    </w:p>
    <w:p w14:paraId="533E6148" w14:textId="3C4D96EC"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312EA8">
        <w:rPr>
          <w:rFonts w:asciiTheme="majorBidi" w:hAnsiTheme="majorBidi" w:cstheme="majorBidi"/>
          <w:noProof/>
          <w:sz w:val="24"/>
          <w:szCs w:val="24"/>
        </w:rPr>
        <w:t xml:space="preserve">Lareki, A., Altuna, J., &amp; Martínez-de-Morentin, J.-I. (2023). Fake digital identity and cyberbullying. </w:t>
      </w:r>
      <w:r w:rsidRPr="00312EA8">
        <w:rPr>
          <w:rFonts w:asciiTheme="majorBidi" w:hAnsiTheme="majorBidi" w:cstheme="majorBidi"/>
          <w:i/>
          <w:iCs/>
          <w:noProof/>
          <w:sz w:val="24"/>
          <w:szCs w:val="24"/>
        </w:rPr>
        <w:t>Media, Culture &amp; Society</w:t>
      </w:r>
      <w:r w:rsidRPr="00312EA8">
        <w:rPr>
          <w:rFonts w:asciiTheme="majorBidi" w:hAnsiTheme="majorBidi" w:cstheme="majorBidi"/>
          <w:noProof/>
          <w:sz w:val="24"/>
          <w:szCs w:val="24"/>
        </w:rPr>
        <w:t xml:space="preserve">, </w:t>
      </w:r>
      <w:r w:rsidRPr="00312EA8">
        <w:rPr>
          <w:rFonts w:asciiTheme="majorBidi" w:hAnsiTheme="majorBidi" w:cstheme="majorBidi"/>
          <w:i/>
          <w:iCs/>
          <w:noProof/>
          <w:sz w:val="24"/>
          <w:szCs w:val="24"/>
        </w:rPr>
        <w:t>45</w:t>
      </w:r>
      <w:r w:rsidRPr="00312EA8">
        <w:rPr>
          <w:rFonts w:asciiTheme="majorBidi" w:hAnsiTheme="majorBidi" w:cstheme="majorBidi"/>
          <w:noProof/>
          <w:sz w:val="24"/>
          <w:szCs w:val="24"/>
        </w:rPr>
        <w:t>(2), 338–353.</w:t>
      </w:r>
    </w:p>
    <w:p w14:paraId="1B41A270" w14:textId="77777777"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Leifeld, P. (2017). Discourse network analysis: Policy debates as dynamic networks. In J. N. Victor, A. H. Montgomery, &amp; M. Lubell (Eds.), </w:t>
      </w:r>
      <w:r w:rsidRPr="00C51F3C">
        <w:rPr>
          <w:rFonts w:asciiTheme="majorBidi" w:hAnsiTheme="majorBidi" w:cstheme="majorBidi"/>
          <w:i/>
          <w:iCs/>
          <w:noProof/>
          <w:sz w:val="24"/>
          <w:szCs w:val="24"/>
        </w:rPr>
        <w:t>The Oxford handbook of political networks</w:t>
      </w:r>
      <w:r w:rsidRPr="00C51F3C">
        <w:rPr>
          <w:rFonts w:asciiTheme="majorBidi" w:hAnsiTheme="majorBidi" w:cstheme="majorBidi"/>
          <w:noProof/>
          <w:sz w:val="24"/>
          <w:szCs w:val="24"/>
        </w:rPr>
        <w:t xml:space="preserve"> (pp. 0). Oxford University Press. </w:t>
      </w:r>
      <w:hyperlink r:id="rId23" w:tgtFrame="_new" w:history="1">
        <w:r w:rsidRPr="00C51F3C">
          <w:rPr>
            <w:rStyle w:val="Hyperlink"/>
            <w:rFonts w:asciiTheme="majorBidi" w:hAnsiTheme="majorBidi" w:cstheme="majorBidi"/>
            <w:noProof/>
            <w:sz w:val="24"/>
            <w:szCs w:val="24"/>
          </w:rPr>
          <w:t>https://doi.org/10.1093/oxfordhb/9780190228217.013.25</w:t>
        </w:r>
      </w:hyperlink>
    </w:p>
    <w:p w14:paraId="40016693" w14:textId="77777777"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Leifeld, P. (2020). Policy debates and discourse network analysis: A research agenda. </w:t>
      </w:r>
      <w:r w:rsidRPr="00C51F3C">
        <w:rPr>
          <w:rFonts w:asciiTheme="majorBidi" w:hAnsiTheme="majorBidi" w:cstheme="majorBidi"/>
          <w:i/>
          <w:iCs/>
          <w:noProof/>
          <w:sz w:val="24"/>
          <w:szCs w:val="24"/>
        </w:rPr>
        <w:t>Politics and Governance, 8</w:t>
      </w:r>
      <w:r w:rsidRPr="00C51F3C">
        <w:rPr>
          <w:rFonts w:asciiTheme="majorBidi" w:hAnsiTheme="majorBidi" w:cstheme="majorBidi"/>
          <w:noProof/>
          <w:sz w:val="24"/>
          <w:szCs w:val="24"/>
        </w:rPr>
        <w:t xml:space="preserve">(2), 180–183. </w:t>
      </w:r>
      <w:hyperlink r:id="rId24" w:tgtFrame="_new" w:history="1">
        <w:r w:rsidRPr="00C51F3C">
          <w:rPr>
            <w:rStyle w:val="Hyperlink"/>
            <w:rFonts w:asciiTheme="majorBidi" w:hAnsiTheme="majorBidi" w:cstheme="majorBidi"/>
            <w:noProof/>
            <w:sz w:val="24"/>
            <w:szCs w:val="24"/>
          </w:rPr>
          <w:t>https://doi.org/10.17645/pag.v8i2.3249</w:t>
        </w:r>
      </w:hyperlink>
    </w:p>
    <w:p w14:paraId="10C8DE9C" w14:textId="77777777"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Leifeld, P., &amp; Schneider, V. (2012). Information exchange in policy networks. </w:t>
      </w:r>
      <w:r w:rsidRPr="00C51F3C">
        <w:rPr>
          <w:rFonts w:asciiTheme="majorBidi" w:hAnsiTheme="majorBidi" w:cstheme="majorBidi"/>
          <w:i/>
          <w:iCs/>
          <w:noProof/>
          <w:sz w:val="24"/>
          <w:szCs w:val="24"/>
        </w:rPr>
        <w:t>American Journal of Political Science, 56</w:t>
      </w:r>
      <w:r w:rsidRPr="00C51F3C">
        <w:rPr>
          <w:rFonts w:asciiTheme="majorBidi" w:hAnsiTheme="majorBidi" w:cstheme="majorBidi"/>
          <w:noProof/>
          <w:sz w:val="24"/>
          <w:szCs w:val="24"/>
        </w:rPr>
        <w:t xml:space="preserve">(3), 731–744. </w:t>
      </w:r>
      <w:hyperlink r:id="rId25" w:tgtFrame="_new" w:history="1">
        <w:r w:rsidRPr="00C51F3C">
          <w:rPr>
            <w:rStyle w:val="Hyperlink"/>
            <w:rFonts w:asciiTheme="majorBidi" w:hAnsiTheme="majorBidi" w:cstheme="majorBidi"/>
            <w:noProof/>
            <w:sz w:val="24"/>
            <w:szCs w:val="24"/>
          </w:rPr>
          <w:t>https://doi.org/10.1111/j.1540-5907.2011.00580.x</w:t>
        </w:r>
      </w:hyperlink>
    </w:p>
    <w:p w14:paraId="0510CBE9" w14:textId="77777777" w:rsidR="00C51F3C" w:rsidRPr="00312EA8"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Murti, D. C. W., &amp; Nur Ratriyana, I. (2022). The playground of big tobacco? Discourse network analysis of the cigarette advertising debate and policy in Indonesia. </w:t>
      </w:r>
      <w:r w:rsidRPr="00C51F3C">
        <w:rPr>
          <w:rFonts w:asciiTheme="majorBidi" w:hAnsiTheme="majorBidi" w:cstheme="majorBidi"/>
          <w:i/>
          <w:iCs/>
          <w:noProof/>
          <w:sz w:val="24"/>
          <w:szCs w:val="24"/>
        </w:rPr>
        <w:t>Journal of Communication Inquiry, 46</w:t>
      </w:r>
      <w:r w:rsidRPr="00C51F3C">
        <w:rPr>
          <w:rFonts w:asciiTheme="majorBidi" w:hAnsiTheme="majorBidi" w:cstheme="majorBidi"/>
          <w:noProof/>
          <w:sz w:val="24"/>
          <w:szCs w:val="24"/>
        </w:rPr>
        <w:t xml:space="preserve">(3), 209–227. </w:t>
      </w:r>
      <w:hyperlink r:id="rId26" w:tgtFrame="_new" w:history="1">
        <w:r w:rsidRPr="00C51F3C">
          <w:rPr>
            <w:rStyle w:val="Hyperlink"/>
            <w:rFonts w:asciiTheme="majorBidi" w:hAnsiTheme="majorBidi" w:cstheme="majorBidi"/>
            <w:noProof/>
            <w:sz w:val="24"/>
            <w:szCs w:val="24"/>
          </w:rPr>
          <w:t>https://doi.org/10.1177/01968599211072438</w:t>
        </w:r>
      </w:hyperlink>
    </w:p>
    <w:p w14:paraId="6996FC91" w14:textId="013F6014"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312EA8">
        <w:rPr>
          <w:rFonts w:asciiTheme="majorBidi" w:hAnsiTheme="majorBidi" w:cstheme="majorBidi"/>
          <w:noProof/>
          <w:sz w:val="24"/>
          <w:szCs w:val="24"/>
        </w:rPr>
        <w:t xml:space="preserve">Panjaitan, T. W. S., Pojani, D., &amp; Darchen, S. (2022). The transformation of public space production and consumption in post-reformation Indonesian cities. </w:t>
      </w:r>
      <w:r w:rsidRPr="00312EA8">
        <w:rPr>
          <w:rFonts w:asciiTheme="majorBidi" w:hAnsiTheme="majorBidi" w:cstheme="majorBidi"/>
          <w:i/>
          <w:iCs/>
          <w:noProof/>
          <w:sz w:val="24"/>
          <w:szCs w:val="24"/>
        </w:rPr>
        <w:t>City, Culture and Society</w:t>
      </w:r>
      <w:r w:rsidRPr="00312EA8">
        <w:rPr>
          <w:rFonts w:asciiTheme="majorBidi" w:hAnsiTheme="majorBidi" w:cstheme="majorBidi"/>
          <w:noProof/>
          <w:sz w:val="24"/>
          <w:szCs w:val="24"/>
        </w:rPr>
        <w:t xml:space="preserve">, </w:t>
      </w:r>
      <w:r w:rsidRPr="00312EA8">
        <w:rPr>
          <w:rFonts w:asciiTheme="majorBidi" w:hAnsiTheme="majorBidi" w:cstheme="majorBidi"/>
          <w:i/>
          <w:iCs/>
          <w:noProof/>
          <w:sz w:val="24"/>
          <w:szCs w:val="24"/>
        </w:rPr>
        <w:t>29</w:t>
      </w:r>
      <w:r w:rsidRPr="00312EA8">
        <w:rPr>
          <w:rFonts w:asciiTheme="majorBidi" w:hAnsiTheme="majorBidi" w:cstheme="majorBidi"/>
          <w:noProof/>
          <w:sz w:val="24"/>
          <w:szCs w:val="24"/>
        </w:rPr>
        <w:t>, 100444.</w:t>
      </w:r>
    </w:p>
    <w:p w14:paraId="706B56D3" w14:textId="77777777"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Patria, N., Irawanto, B., &amp; Abrar, A. N. (2025). “(Don’t) Stop the rising oil price”: Mediatization, digital discourse, and fuel price controversies in Indonesian online media. </w:t>
      </w:r>
      <w:r w:rsidRPr="00C51F3C">
        <w:rPr>
          <w:rFonts w:asciiTheme="majorBidi" w:hAnsiTheme="majorBidi" w:cstheme="majorBidi"/>
          <w:i/>
          <w:iCs/>
          <w:noProof/>
          <w:sz w:val="24"/>
          <w:szCs w:val="24"/>
        </w:rPr>
        <w:t>Journalism and Media, 6</w:t>
      </w:r>
      <w:r w:rsidRPr="00C51F3C">
        <w:rPr>
          <w:rFonts w:asciiTheme="majorBidi" w:hAnsiTheme="majorBidi" w:cstheme="majorBidi"/>
          <w:noProof/>
          <w:sz w:val="24"/>
          <w:szCs w:val="24"/>
        </w:rPr>
        <w:t xml:space="preserve">(3), 124. </w:t>
      </w:r>
      <w:hyperlink r:id="rId27" w:tgtFrame="_new" w:history="1">
        <w:r w:rsidRPr="00C51F3C">
          <w:rPr>
            <w:rStyle w:val="Hyperlink"/>
            <w:rFonts w:asciiTheme="majorBidi" w:hAnsiTheme="majorBidi" w:cstheme="majorBidi"/>
            <w:noProof/>
            <w:sz w:val="24"/>
            <w:szCs w:val="24"/>
          </w:rPr>
          <w:t>https://doi.org/10.3390/journalmedia6030124</w:t>
        </w:r>
      </w:hyperlink>
    </w:p>
    <w:p w14:paraId="60EECACC" w14:textId="77777777" w:rsidR="00C51F3C" w:rsidRPr="00312EA8"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Swarnakar, P., Shukla, R., &amp; Broadbent, J. (2022). Beliefs and networks: Mapping the Indian climate policy discourse surrounding the Paris Climate Change Conference in 2015. </w:t>
      </w:r>
      <w:r w:rsidRPr="00C51F3C">
        <w:rPr>
          <w:rFonts w:asciiTheme="majorBidi" w:hAnsiTheme="majorBidi" w:cstheme="majorBidi"/>
          <w:i/>
          <w:iCs/>
          <w:noProof/>
          <w:sz w:val="24"/>
          <w:szCs w:val="24"/>
        </w:rPr>
        <w:t>Environmental Communication, 16</w:t>
      </w:r>
      <w:r w:rsidRPr="00C51F3C">
        <w:rPr>
          <w:rFonts w:asciiTheme="majorBidi" w:hAnsiTheme="majorBidi" w:cstheme="majorBidi"/>
          <w:noProof/>
          <w:sz w:val="24"/>
          <w:szCs w:val="24"/>
        </w:rPr>
        <w:t xml:space="preserve">(2), 145–162. </w:t>
      </w:r>
      <w:hyperlink r:id="rId28" w:tgtFrame="_new" w:history="1">
        <w:r w:rsidRPr="00C51F3C">
          <w:rPr>
            <w:rStyle w:val="Hyperlink"/>
            <w:rFonts w:asciiTheme="majorBidi" w:hAnsiTheme="majorBidi" w:cstheme="majorBidi"/>
            <w:noProof/>
            <w:sz w:val="24"/>
            <w:szCs w:val="24"/>
          </w:rPr>
          <w:t>https://doi.org/10.1080/17524032.2021.1973528</w:t>
        </w:r>
      </w:hyperlink>
    </w:p>
    <w:p w14:paraId="590E09EC" w14:textId="27F2F19B" w:rsidR="00C51F3C" w:rsidRPr="00312EA8"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312EA8">
        <w:rPr>
          <w:rFonts w:asciiTheme="majorBidi" w:hAnsiTheme="majorBidi" w:cstheme="majorBidi"/>
          <w:noProof/>
          <w:sz w:val="24"/>
          <w:szCs w:val="24"/>
        </w:rPr>
        <w:t xml:space="preserve">Unger, J. W. (2026). Critical Discourse Studies and the rise of social media: Methodological debates and challenges. In </w:t>
      </w:r>
      <w:r w:rsidRPr="00312EA8">
        <w:rPr>
          <w:rFonts w:asciiTheme="majorBidi" w:hAnsiTheme="majorBidi" w:cstheme="majorBidi"/>
          <w:i/>
          <w:iCs/>
          <w:noProof/>
          <w:sz w:val="24"/>
          <w:szCs w:val="24"/>
        </w:rPr>
        <w:t>Handbook on Critical Discourse Studies</w:t>
      </w:r>
      <w:r w:rsidRPr="00312EA8">
        <w:rPr>
          <w:rFonts w:asciiTheme="majorBidi" w:hAnsiTheme="majorBidi" w:cstheme="majorBidi"/>
          <w:noProof/>
          <w:sz w:val="24"/>
          <w:szCs w:val="24"/>
        </w:rPr>
        <w:t xml:space="preserve"> (pp. 205–218). Edward Elgar Publishing.</w:t>
      </w:r>
    </w:p>
    <w:p w14:paraId="18662EBF" w14:textId="09E545E9"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312EA8">
        <w:rPr>
          <w:rFonts w:asciiTheme="majorBidi" w:hAnsiTheme="majorBidi" w:cstheme="majorBidi"/>
          <w:noProof/>
          <w:sz w:val="24"/>
          <w:szCs w:val="24"/>
        </w:rPr>
        <w:t xml:space="preserve">van Wee, B., Annema, J. A., &amp; van Barneveld, S. (2023). Controversial policies: growing support after implementation. A discussion paper. </w:t>
      </w:r>
      <w:r w:rsidRPr="00312EA8">
        <w:rPr>
          <w:rFonts w:asciiTheme="majorBidi" w:hAnsiTheme="majorBidi" w:cstheme="majorBidi"/>
          <w:i/>
          <w:iCs/>
          <w:noProof/>
          <w:sz w:val="24"/>
          <w:szCs w:val="24"/>
        </w:rPr>
        <w:t>Transport Policy</w:t>
      </w:r>
      <w:r w:rsidRPr="00312EA8">
        <w:rPr>
          <w:rFonts w:asciiTheme="majorBidi" w:hAnsiTheme="majorBidi" w:cstheme="majorBidi"/>
          <w:noProof/>
          <w:sz w:val="24"/>
          <w:szCs w:val="24"/>
        </w:rPr>
        <w:t xml:space="preserve">, </w:t>
      </w:r>
      <w:r w:rsidRPr="00312EA8">
        <w:rPr>
          <w:rFonts w:asciiTheme="majorBidi" w:hAnsiTheme="majorBidi" w:cstheme="majorBidi"/>
          <w:i/>
          <w:iCs/>
          <w:noProof/>
          <w:sz w:val="24"/>
          <w:szCs w:val="24"/>
        </w:rPr>
        <w:t>139</w:t>
      </w:r>
      <w:r w:rsidRPr="00312EA8">
        <w:rPr>
          <w:rFonts w:asciiTheme="majorBidi" w:hAnsiTheme="majorBidi" w:cstheme="majorBidi"/>
          <w:noProof/>
          <w:sz w:val="24"/>
          <w:szCs w:val="24"/>
        </w:rPr>
        <w:t>, 79–86.</w:t>
      </w:r>
    </w:p>
    <w:p w14:paraId="43E6CE8C" w14:textId="77777777" w:rsidR="00C51F3C" w:rsidRPr="00C51F3C" w:rsidRDefault="00C51F3C" w:rsidP="00312EA8">
      <w:pPr>
        <w:widowControl w:val="0"/>
        <w:autoSpaceDE w:val="0"/>
        <w:autoSpaceDN w:val="0"/>
        <w:adjustRightInd w:val="0"/>
        <w:spacing w:after="0" w:line="276" w:lineRule="auto"/>
        <w:ind w:left="720" w:hanging="720"/>
        <w:jc w:val="both"/>
        <w:rPr>
          <w:rFonts w:asciiTheme="majorBidi" w:hAnsiTheme="majorBidi" w:cstheme="majorBidi"/>
          <w:noProof/>
          <w:sz w:val="24"/>
          <w:szCs w:val="24"/>
        </w:rPr>
      </w:pPr>
      <w:r w:rsidRPr="00C51F3C">
        <w:rPr>
          <w:rFonts w:asciiTheme="majorBidi" w:hAnsiTheme="majorBidi" w:cstheme="majorBidi"/>
          <w:noProof/>
          <w:sz w:val="24"/>
          <w:szCs w:val="24"/>
        </w:rPr>
        <w:t xml:space="preserve">Wagenaar, H., &amp; Hendricks, C. (2021, April 13). The impact and ongoing development of </w:t>
      </w:r>
      <w:r w:rsidRPr="00C51F3C">
        <w:rPr>
          <w:rFonts w:asciiTheme="majorBidi" w:hAnsiTheme="majorBidi" w:cstheme="majorBidi"/>
          <w:noProof/>
          <w:sz w:val="24"/>
          <w:szCs w:val="24"/>
        </w:rPr>
        <w:lastRenderedPageBreak/>
        <w:t xml:space="preserve">deliberative policy analysis | Deliberative Democracy Digest. </w:t>
      </w:r>
      <w:hyperlink r:id="rId29" w:tgtFrame="_new" w:history="1">
        <w:r w:rsidRPr="00C51F3C">
          <w:rPr>
            <w:rStyle w:val="Hyperlink"/>
            <w:rFonts w:asciiTheme="majorBidi" w:hAnsiTheme="majorBidi" w:cstheme="majorBidi"/>
            <w:noProof/>
            <w:sz w:val="24"/>
            <w:szCs w:val="24"/>
          </w:rPr>
          <w:t>https://www.publicdeliberation.net/the-impact-and-ongoing-development-of-deliberative-policy-analysis/</w:t>
        </w:r>
      </w:hyperlink>
    </w:p>
    <w:p w14:paraId="402A84E7" w14:textId="088EB3EB" w:rsidR="00C51F3C" w:rsidRPr="00C51F3C" w:rsidRDefault="00C51F3C" w:rsidP="00C51F3C">
      <w:pPr>
        <w:widowControl w:val="0"/>
        <w:autoSpaceDE w:val="0"/>
        <w:autoSpaceDN w:val="0"/>
        <w:adjustRightInd w:val="0"/>
        <w:spacing w:after="0" w:line="240" w:lineRule="auto"/>
        <w:ind w:left="720" w:hanging="720"/>
        <w:jc w:val="both"/>
        <w:rPr>
          <w:rFonts w:ascii="Times New Roman" w:hAnsi="Times New Roman" w:cs="Times New Roman"/>
          <w:noProof/>
          <w:sz w:val="24"/>
        </w:rPr>
      </w:pPr>
    </w:p>
    <w:p w14:paraId="06999886" w14:textId="50F39E49" w:rsidR="00AD5DFB" w:rsidRPr="00DB0548" w:rsidRDefault="00C51F3C" w:rsidP="00AD5DFB">
      <w:pPr>
        <w:spacing w:after="0" w:line="276" w:lineRule="auto"/>
        <w:rPr>
          <w:rFonts w:ascii="Times New Roman" w:eastAsia="Georgia" w:hAnsi="Times New Roman" w:cs="Times New Roman"/>
          <w:b/>
          <w:bCs/>
          <w:sz w:val="24"/>
          <w:szCs w:val="24"/>
        </w:rPr>
      </w:pPr>
      <w:r>
        <w:rPr>
          <w:rFonts w:ascii="Times New Roman" w:eastAsia="Georgia" w:hAnsi="Times New Roman" w:cs="Times New Roman"/>
          <w:b/>
          <w:bCs/>
          <w:sz w:val="24"/>
          <w:szCs w:val="24"/>
        </w:rPr>
        <w:fldChar w:fldCharType="end"/>
      </w:r>
    </w:p>
    <w:p w14:paraId="091F62A7" w14:textId="4F0177CA" w:rsidR="006432EC" w:rsidRPr="00DB0548" w:rsidRDefault="006432EC" w:rsidP="006432EC">
      <w:pPr>
        <w:ind w:left="720" w:hanging="720"/>
        <w:jc w:val="both"/>
        <w:rPr>
          <w:rFonts w:ascii="Times New Roman" w:eastAsia="Georgia" w:hAnsi="Times New Roman" w:cs="Times New Roman"/>
          <w:b/>
          <w:bCs/>
          <w:sz w:val="24"/>
          <w:szCs w:val="24"/>
        </w:rPr>
      </w:pPr>
    </w:p>
    <w:p w14:paraId="14185280" w14:textId="77777777" w:rsidR="006432EC" w:rsidRPr="00DB0548" w:rsidRDefault="006432EC" w:rsidP="006432EC">
      <w:pPr>
        <w:spacing w:after="100"/>
        <w:jc w:val="both"/>
        <w:rPr>
          <w:rFonts w:ascii="Times New Roman" w:eastAsia="Georgia" w:hAnsi="Times New Roman" w:cs="Times New Roman"/>
          <w:sz w:val="24"/>
          <w:szCs w:val="24"/>
        </w:rPr>
      </w:pPr>
    </w:p>
    <w:p w14:paraId="0421A3F6" w14:textId="77777777" w:rsidR="006432EC" w:rsidRDefault="006432EC" w:rsidP="006432EC">
      <w:pPr>
        <w:spacing w:after="0" w:line="276" w:lineRule="auto"/>
        <w:ind w:left="567" w:hanging="567"/>
        <w:jc w:val="both"/>
        <w:rPr>
          <w:rFonts w:ascii="Times New Roman" w:eastAsia="Times New Roman" w:hAnsi="Times New Roman" w:cs="Times New Roman"/>
          <w:sz w:val="24"/>
          <w:szCs w:val="24"/>
        </w:rPr>
      </w:pPr>
    </w:p>
    <w:p w14:paraId="127EA443" w14:textId="395FBB70" w:rsidR="00A1176A" w:rsidRDefault="00A1176A" w:rsidP="00BD1F48">
      <w:pPr>
        <w:spacing w:after="0" w:line="276" w:lineRule="auto"/>
        <w:ind w:left="567" w:hanging="567"/>
        <w:jc w:val="both"/>
        <w:rPr>
          <w:rFonts w:ascii="Times New Roman" w:eastAsia="Times New Roman" w:hAnsi="Times New Roman" w:cs="Times New Roman"/>
          <w:sz w:val="24"/>
          <w:szCs w:val="24"/>
        </w:rPr>
      </w:pPr>
    </w:p>
    <w:sectPr w:rsidR="00A1176A" w:rsidSect="00740267">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9" w:footer="709" w:gutter="0"/>
      <w:pgNumType w:start="310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A14F" w14:textId="77777777" w:rsidR="002B7E62" w:rsidRDefault="002B7E62">
      <w:pPr>
        <w:spacing w:after="0" w:line="240" w:lineRule="auto"/>
      </w:pPr>
      <w:r>
        <w:separator/>
      </w:r>
    </w:p>
  </w:endnote>
  <w:endnote w:type="continuationSeparator" w:id="0">
    <w:p w14:paraId="779BF8D1" w14:textId="77777777" w:rsidR="002B7E62" w:rsidRDefault="002B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4706" w14:textId="58F108C7" w:rsidR="00A1176A" w:rsidRDefault="00312EA8">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r w:rsidRPr="00312EA8">
      <w:rPr>
        <w:rFonts w:ascii="Times New Roman" w:eastAsia="Times New Roman" w:hAnsi="Times New Roman" w:cs="Times New Roman"/>
        <w:color w:val="000000"/>
      </w:rPr>
      <w:t>Public Policy Discourse Debate: Discourse Network Analysis The "One Person, One Social Media Account" Issue in Indonesian Online Media</w:t>
    </w:r>
  </w:p>
  <w:p w14:paraId="39D67AAF" w14:textId="77777777" w:rsidR="00A1176A" w:rsidRDefault="005C6DD9">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45D40">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38A3" w14:textId="307383CB" w:rsidR="00A1176A" w:rsidRDefault="005C6DD9">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45D40">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t>http://eduvest.greenvest.co.id</w:t>
    </w:r>
  </w:p>
  <w:p w14:paraId="161C8E93" w14:textId="77777777" w:rsidR="00A1176A" w:rsidRDefault="00A1176A">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06AF" w14:textId="5496A223" w:rsidR="00A1176A" w:rsidRDefault="00312EA8">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r w:rsidRPr="00312EA8">
      <w:rPr>
        <w:rFonts w:ascii="Times New Roman" w:eastAsia="Times New Roman" w:hAnsi="Times New Roman" w:cs="Times New Roman"/>
        <w:color w:val="000000"/>
      </w:rPr>
      <w:t>Public Policy Discourse Debate: Discourse Network Analysis The "One Person, One Social Media Account" Issue in Indonesian Online Media</w:t>
    </w:r>
  </w:p>
  <w:p w14:paraId="0D8C2ED6" w14:textId="77777777" w:rsidR="00A1176A" w:rsidRDefault="005C6DD9">
    <w:pPr>
      <w:pBdr>
        <w:top w:val="nil"/>
        <w:left w:val="nil"/>
        <w:bottom w:val="nil"/>
        <w:right w:val="nil"/>
        <w:between w:val="nil"/>
      </w:pBdr>
      <w:tabs>
        <w:tab w:val="center" w:pos="4513"/>
        <w:tab w:val="right" w:pos="9026"/>
      </w:tabs>
      <w:spacing w:after="0"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45D40">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08D0" w14:textId="77777777" w:rsidR="002B7E62" w:rsidRDefault="002B7E62">
      <w:pPr>
        <w:spacing w:after="0" w:line="240" w:lineRule="auto"/>
      </w:pPr>
      <w:r>
        <w:separator/>
      </w:r>
    </w:p>
  </w:footnote>
  <w:footnote w:type="continuationSeparator" w:id="0">
    <w:p w14:paraId="72462A7F" w14:textId="77777777" w:rsidR="002B7E62" w:rsidRDefault="002B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D15B" w14:textId="77777777" w:rsidR="00A1176A" w:rsidRDefault="005C6DD9">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2060"/>
      </w:rPr>
    </w:pPr>
    <w:proofErr w:type="spellStart"/>
    <w:r>
      <w:rPr>
        <w:rFonts w:ascii="Times New Roman" w:eastAsia="Times New Roman" w:hAnsi="Times New Roman" w:cs="Times New Roman"/>
        <w:color w:val="002060"/>
      </w:rPr>
      <w:t>Eduvest</w:t>
    </w:r>
    <w:proofErr w:type="spellEnd"/>
    <w:r>
      <w:rPr>
        <w:rFonts w:ascii="Times New Roman" w:eastAsia="Times New Roman" w:hAnsi="Times New Roman" w:cs="Times New Roman"/>
        <w:color w:val="002060"/>
      </w:rPr>
      <w:t xml:space="preserve"> – Journal of Universal Studies</w:t>
    </w:r>
  </w:p>
  <w:p w14:paraId="11A5676E" w14:textId="64FE969C" w:rsidR="00A1176A" w:rsidRDefault="005C6DD9">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2060"/>
      </w:rPr>
    </w:pPr>
    <w:r>
      <w:rPr>
        <w:rFonts w:ascii="Times New Roman" w:eastAsia="Times New Roman" w:hAnsi="Times New Roman" w:cs="Times New Roman"/>
        <w:color w:val="002060"/>
      </w:rPr>
      <w:t>Volume</w:t>
    </w:r>
    <w:r w:rsidR="00312EA8">
      <w:rPr>
        <w:rFonts w:ascii="Times New Roman" w:eastAsia="Times New Roman" w:hAnsi="Times New Roman" w:cs="Times New Roman"/>
        <w:color w:val="002060"/>
      </w:rPr>
      <w:t xml:space="preserve"> 6</w:t>
    </w:r>
    <w:r>
      <w:rPr>
        <w:rFonts w:ascii="Times New Roman" w:eastAsia="Times New Roman" w:hAnsi="Times New Roman" w:cs="Times New Roman"/>
        <w:color w:val="002060"/>
      </w:rPr>
      <w:t xml:space="preserve">, Number </w:t>
    </w:r>
    <w:r w:rsidR="00312EA8">
      <w:rPr>
        <w:rFonts w:ascii="Times New Roman" w:eastAsia="Times New Roman" w:hAnsi="Times New Roman" w:cs="Times New Roman"/>
        <w:color w:val="002060"/>
      </w:rPr>
      <w:t>2</w:t>
    </w:r>
    <w:r>
      <w:rPr>
        <w:rFonts w:ascii="Times New Roman" w:eastAsia="Times New Roman" w:hAnsi="Times New Roman" w:cs="Times New Roman"/>
        <w:color w:val="002060"/>
      </w:rPr>
      <w:t xml:space="preserve">, </w:t>
    </w:r>
    <w:r w:rsidR="00312EA8" w:rsidRPr="00312EA8">
      <w:rPr>
        <w:rFonts w:ascii="Times New Roman" w:eastAsia="Times New Roman" w:hAnsi="Times New Roman" w:cs="Times New Roman"/>
        <w:color w:val="002060"/>
      </w:rPr>
      <w:t>February</w:t>
    </w:r>
    <w:r>
      <w:rPr>
        <w:rFonts w:ascii="Times New Roman" w:eastAsia="Times New Roman" w:hAnsi="Times New Roman" w:cs="Times New Roman"/>
        <w:color w:val="002060"/>
      </w:rPr>
      <w:t>, 202</w:t>
    </w:r>
    <w:r w:rsidR="00312EA8">
      <w:rPr>
        <w:rFonts w:ascii="Times New Roman" w:eastAsia="Times New Roman" w:hAnsi="Times New Roman" w:cs="Times New Roman"/>
        <w:color w:val="00206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A12" w14:textId="77777777" w:rsidR="00A1176A" w:rsidRDefault="005C6DD9">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2060"/>
      </w:rPr>
    </w:pPr>
    <w:proofErr w:type="spellStart"/>
    <w:r>
      <w:rPr>
        <w:rFonts w:ascii="Times New Roman" w:eastAsia="Times New Roman" w:hAnsi="Times New Roman" w:cs="Times New Roman"/>
        <w:color w:val="002060"/>
      </w:rPr>
      <w:t>Eduvest</w:t>
    </w:r>
    <w:proofErr w:type="spellEnd"/>
    <w:r>
      <w:rPr>
        <w:rFonts w:ascii="Times New Roman" w:eastAsia="Times New Roman" w:hAnsi="Times New Roman" w:cs="Times New Roman"/>
        <w:color w:val="002060"/>
      </w:rPr>
      <w:t xml:space="preserve"> – Journal of Universal Studies</w:t>
    </w:r>
  </w:p>
  <w:p w14:paraId="0CDFA668" w14:textId="27AF81B0" w:rsidR="00A1176A" w:rsidRDefault="005C6DD9">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2060"/>
      </w:rPr>
    </w:pPr>
    <w:r>
      <w:rPr>
        <w:rFonts w:ascii="Times New Roman" w:eastAsia="Times New Roman" w:hAnsi="Times New Roman" w:cs="Times New Roman"/>
        <w:color w:val="002060"/>
      </w:rPr>
      <w:t>Volume</w:t>
    </w:r>
    <w:r w:rsidR="00312EA8">
      <w:rPr>
        <w:rFonts w:ascii="Times New Roman" w:eastAsia="Times New Roman" w:hAnsi="Times New Roman" w:cs="Times New Roman"/>
        <w:color w:val="002060"/>
      </w:rPr>
      <w:t xml:space="preserve"> 6</w:t>
    </w:r>
    <w:r>
      <w:rPr>
        <w:rFonts w:ascii="Times New Roman" w:eastAsia="Times New Roman" w:hAnsi="Times New Roman" w:cs="Times New Roman"/>
        <w:color w:val="002060"/>
      </w:rPr>
      <w:t xml:space="preserve">, Number </w:t>
    </w:r>
    <w:r w:rsidR="00312EA8">
      <w:rPr>
        <w:rFonts w:ascii="Times New Roman" w:eastAsia="Times New Roman" w:hAnsi="Times New Roman" w:cs="Times New Roman"/>
        <w:color w:val="002060"/>
      </w:rPr>
      <w:t>2</w:t>
    </w:r>
    <w:r>
      <w:rPr>
        <w:rFonts w:ascii="Times New Roman" w:eastAsia="Times New Roman" w:hAnsi="Times New Roman" w:cs="Times New Roman"/>
        <w:color w:val="002060"/>
      </w:rPr>
      <w:t xml:space="preserve">, </w:t>
    </w:r>
    <w:r w:rsidR="00312EA8" w:rsidRPr="00312EA8">
      <w:rPr>
        <w:rFonts w:ascii="Times New Roman" w:eastAsia="Times New Roman" w:hAnsi="Times New Roman" w:cs="Times New Roman"/>
        <w:color w:val="002060"/>
      </w:rPr>
      <w:t>February</w:t>
    </w:r>
    <w:r>
      <w:rPr>
        <w:rFonts w:ascii="Times New Roman" w:eastAsia="Times New Roman" w:hAnsi="Times New Roman" w:cs="Times New Roman"/>
        <w:color w:val="002060"/>
      </w:rPr>
      <w:t>, 202</w:t>
    </w:r>
    <w:r w:rsidR="00312EA8">
      <w:rPr>
        <w:rFonts w:ascii="Times New Roman" w:eastAsia="Times New Roman" w:hAnsi="Times New Roman" w:cs="Times New Roman"/>
        <w:color w:val="00206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C4ED" w14:textId="77777777" w:rsidR="00A1176A" w:rsidRDefault="00A1176A">
    <w:pPr>
      <w:widowControl w:val="0"/>
      <w:pBdr>
        <w:top w:val="nil"/>
        <w:left w:val="nil"/>
        <w:bottom w:val="nil"/>
        <w:right w:val="nil"/>
        <w:between w:val="nil"/>
      </w:pBdr>
      <w:spacing w:after="0" w:line="276" w:lineRule="auto"/>
      <w:rPr>
        <w:rFonts w:ascii="Times New Roman" w:eastAsia="Times New Roman" w:hAnsi="Times New Roman" w:cs="Times New Roman"/>
        <w:color w:val="002060"/>
      </w:rPr>
    </w:pPr>
  </w:p>
  <w:tbl>
    <w:tblPr>
      <w:tblStyle w:val="a1"/>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3869"/>
      <w:gridCol w:w="5157"/>
    </w:tblGrid>
    <w:tr w:rsidR="00A1176A" w14:paraId="621CFEC0" w14:textId="77777777">
      <w:trPr>
        <w:jc w:val="center"/>
      </w:trPr>
      <w:tc>
        <w:tcPr>
          <w:tcW w:w="3869" w:type="dxa"/>
        </w:tcPr>
        <w:p w14:paraId="0BF45A45" w14:textId="77777777" w:rsidR="00A1176A" w:rsidRDefault="00A1176A">
          <w:pPr>
            <w:pBdr>
              <w:top w:val="nil"/>
              <w:left w:val="nil"/>
              <w:bottom w:val="nil"/>
              <w:right w:val="nil"/>
              <w:between w:val="nil"/>
            </w:pBdr>
            <w:tabs>
              <w:tab w:val="center" w:pos="4513"/>
              <w:tab w:val="right" w:pos="9026"/>
            </w:tabs>
            <w:rPr>
              <w:color w:val="000000"/>
            </w:rPr>
          </w:pPr>
        </w:p>
      </w:tc>
      <w:tc>
        <w:tcPr>
          <w:tcW w:w="5157" w:type="dxa"/>
        </w:tcPr>
        <w:p w14:paraId="3837B5F3" w14:textId="77777777" w:rsidR="00A1176A" w:rsidRDefault="005C6DD9">
          <w:pPr>
            <w:pBdr>
              <w:top w:val="nil"/>
              <w:left w:val="nil"/>
              <w:bottom w:val="nil"/>
              <w:right w:val="nil"/>
              <w:between w:val="nil"/>
            </w:pBdr>
            <w:tabs>
              <w:tab w:val="center" w:pos="4513"/>
              <w:tab w:val="right" w:pos="9026"/>
              <w:tab w:val="center" w:pos="4320"/>
            </w:tabs>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2060"/>
              <w:sz w:val="24"/>
              <w:szCs w:val="24"/>
            </w:rPr>
            <w:t>Eduvest</w:t>
          </w:r>
          <w:proofErr w:type="spellEnd"/>
          <w:r>
            <w:rPr>
              <w:rFonts w:ascii="Times New Roman" w:eastAsia="Times New Roman" w:hAnsi="Times New Roman" w:cs="Times New Roman"/>
              <w:color w:val="002060"/>
              <w:sz w:val="24"/>
              <w:szCs w:val="24"/>
            </w:rPr>
            <w:t xml:space="preserve"> – Journal of Universal Studies</w:t>
          </w:r>
        </w:p>
        <w:p w14:paraId="4C4C090D" w14:textId="673E766F" w:rsidR="00A1176A" w:rsidRDefault="005C6DD9">
          <w:pPr>
            <w:pBdr>
              <w:top w:val="nil"/>
              <w:left w:val="nil"/>
              <w:bottom w:val="nil"/>
              <w:right w:val="nil"/>
              <w:between w:val="nil"/>
            </w:pBdr>
            <w:tabs>
              <w:tab w:val="center" w:pos="4513"/>
              <w:tab w:val="right" w:pos="9026"/>
              <w:tab w:val="center" w:pos="4320"/>
            </w:tabs>
            <w:jc w:val="right"/>
            <w:rPr>
              <w:rFonts w:ascii="Times New Roman" w:eastAsia="Times New Roman" w:hAnsi="Times New Roman" w:cs="Times New Roman"/>
              <w:b/>
              <w:color w:val="002060"/>
              <w:sz w:val="24"/>
              <w:szCs w:val="24"/>
            </w:rPr>
          </w:pPr>
          <w:r>
            <w:rPr>
              <w:rFonts w:ascii="Times New Roman" w:eastAsia="Times New Roman" w:hAnsi="Times New Roman" w:cs="Times New Roman"/>
              <w:color w:val="002060"/>
              <w:sz w:val="24"/>
              <w:szCs w:val="24"/>
            </w:rPr>
            <w:t xml:space="preserve">Volume </w:t>
          </w:r>
          <w:r w:rsidR="00312EA8">
            <w:rPr>
              <w:rFonts w:ascii="Times New Roman" w:eastAsia="Times New Roman" w:hAnsi="Times New Roman" w:cs="Times New Roman"/>
              <w:color w:val="002060"/>
              <w:sz w:val="24"/>
              <w:szCs w:val="24"/>
            </w:rPr>
            <w:t>6</w:t>
          </w:r>
          <w:r>
            <w:rPr>
              <w:rFonts w:ascii="Times New Roman" w:eastAsia="Times New Roman" w:hAnsi="Times New Roman" w:cs="Times New Roman"/>
              <w:color w:val="002060"/>
              <w:sz w:val="24"/>
              <w:szCs w:val="24"/>
            </w:rPr>
            <w:t xml:space="preserve"> Number </w:t>
          </w:r>
          <w:r w:rsidR="00312EA8">
            <w:rPr>
              <w:rFonts w:ascii="Times New Roman" w:eastAsia="Times New Roman" w:hAnsi="Times New Roman" w:cs="Times New Roman"/>
              <w:color w:val="002060"/>
              <w:sz w:val="24"/>
              <w:szCs w:val="24"/>
            </w:rPr>
            <w:t>2</w:t>
          </w:r>
          <w:r>
            <w:rPr>
              <w:rFonts w:ascii="Times New Roman" w:eastAsia="Times New Roman" w:hAnsi="Times New Roman" w:cs="Times New Roman"/>
              <w:color w:val="002060"/>
              <w:sz w:val="24"/>
              <w:szCs w:val="24"/>
            </w:rPr>
            <w:t xml:space="preserve">, </w:t>
          </w:r>
          <w:r w:rsidR="00312EA8" w:rsidRPr="00312EA8">
            <w:rPr>
              <w:rFonts w:ascii="Times New Roman" w:eastAsia="Times New Roman" w:hAnsi="Times New Roman" w:cs="Times New Roman"/>
              <w:color w:val="002060"/>
              <w:sz w:val="24"/>
              <w:szCs w:val="24"/>
            </w:rPr>
            <w:t>February</w:t>
          </w:r>
          <w:r>
            <w:rPr>
              <w:rFonts w:ascii="Times New Roman" w:eastAsia="Times New Roman" w:hAnsi="Times New Roman" w:cs="Times New Roman"/>
              <w:color w:val="002060"/>
              <w:sz w:val="24"/>
              <w:szCs w:val="24"/>
            </w:rPr>
            <w:t>, 202</w:t>
          </w:r>
          <w:r w:rsidR="00312EA8">
            <w:rPr>
              <w:rFonts w:ascii="Times New Roman" w:eastAsia="Times New Roman" w:hAnsi="Times New Roman" w:cs="Times New Roman"/>
              <w:color w:val="002060"/>
              <w:sz w:val="24"/>
              <w:szCs w:val="24"/>
            </w:rPr>
            <w:t>6</w:t>
          </w:r>
        </w:p>
        <w:p w14:paraId="1C040ABF" w14:textId="77777777" w:rsidR="00A1176A" w:rsidRDefault="005C6DD9">
          <w:pPr>
            <w:pBdr>
              <w:top w:val="nil"/>
              <w:left w:val="nil"/>
              <w:bottom w:val="nil"/>
              <w:right w:val="nil"/>
              <w:between w:val="nil"/>
            </w:pBdr>
            <w:tabs>
              <w:tab w:val="center" w:pos="4513"/>
              <w:tab w:val="right" w:pos="9026"/>
            </w:tabs>
            <w:jc w:val="right"/>
            <w:rPr>
              <w:color w:val="000000"/>
            </w:rPr>
          </w:pPr>
          <w:r>
            <w:rPr>
              <w:rFonts w:ascii="Times New Roman" w:eastAsia="Times New Roman" w:hAnsi="Times New Roman" w:cs="Times New Roman"/>
              <w:color w:val="002060"/>
              <w:sz w:val="24"/>
              <w:szCs w:val="24"/>
            </w:rPr>
            <w:t>p- ISSN 2775-3735</w:t>
          </w:r>
          <w:hyperlink r:id="rId1">
            <w:r w:rsidR="00A1176A">
              <w:rPr>
                <w:rFonts w:ascii="Times New Roman" w:eastAsia="Times New Roman" w:hAnsi="Times New Roman" w:cs="Times New Roman"/>
                <w:color w:val="002060"/>
                <w:sz w:val="24"/>
                <w:szCs w:val="24"/>
              </w:rPr>
              <w:t>-</w:t>
            </w:r>
          </w:hyperlink>
          <w:r>
            <w:rPr>
              <w:rFonts w:ascii="Times New Roman" w:eastAsia="Times New Roman" w:hAnsi="Times New Roman" w:cs="Times New Roman"/>
              <w:color w:val="002060"/>
              <w:sz w:val="24"/>
              <w:szCs w:val="24"/>
            </w:rPr>
            <w:t xml:space="preserve"> e-ISSN 2775-3727</w:t>
          </w:r>
        </w:p>
      </w:tc>
    </w:tr>
  </w:tbl>
  <w:p w14:paraId="0D6602E4" w14:textId="77777777" w:rsidR="00A1176A" w:rsidRDefault="005C6DD9">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noProof/>
        <w:color w:val="FF0000"/>
        <w:sz w:val="24"/>
        <w:szCs w:val="24"/>
      </w:rPr>
      <w:drawing>
        <wp:anchor distT="0" distB="0" distL="114300" distR="114300" simplePos="0" relativeHeight="251658240" behindDoc="0" locked="0" layoutInCell="1" hidden="0" allowOverlap="1" wp14:anchorId="5D75A062" wp14:editId="0496B8BB">
          <wp:simplePos x="0" y="0"/>
          <wp:positionH relativeFrom="margin">
            <wp:posOffset>116710</wp:posOffset>
          </wp:positionH>
          <wp:positionV relativeFrom="margin">
            <wp:posOffset>-939164</wp:posOffset>
          </wp:positionV>
          <wp:extent cx="2242185" cy="929640"/>
          <wp:effectExtent l="0" t="0" r="0" b="0"/>
          <wp:wrapNone/>
          <wp:docPr id="18561467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20000" b="22221"/>
                  <a:stretch>
                    <a:fillRect/>
                  </a:stretch>
                </pic:blipFill>
                <pic:spPr>
                  <a:xfrm>
                    <a:off x="0" y="0"/>
                    <a:ext cx="2242185" cy="9296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984"/>
    <w:multiLevelType w:val="hybridMultilevel"/>
    <w:tmpl w:val="BE007D5C"/>
    <w:lvl w:ilvl="0" w:tplc="D494B038">
      <w:start w:val="1"/>
      <w:numFmt w:val="bullet"/>
      <w:lvlText w:val=""/>
      <w:lvlJc w:val="left"/>
      <w:pPr>
        <w:ind w:left="1080" w:hanging="360"/>
      </w:pPr>
      <w:rPr>
        <w:rFonts w:ascii="Symbol" w:hAnsi="Symbol"/>
      </w:rPr>
    </w:lvl>
    <w:lvl w:ilvl="1" w:tplc="F376A378">
      <w:start w:val="1"/>
      <w:numFmt w:val="bullet"/>
      <w:lvlText w:val=""/>
      <w:lvlJc w:val="left"/>
      <w:pPr>
        <w:ind w:left="1080" w:hanging="360"/>
      </w:pPr>
      <w:rPr>
        <w:rFonts w:ascii="Symbol" w:hAnsi="Symbol"/>
      </w:rPr>
    </w:lvl>
    <w:lvl w:ilvl="2" w:tplc="D980BFF0">
      <w:start w:val="1"/>
      <w:numFmt w:val="bullet"/>
      <w:lvlText w:val=""/>
      <w:lvlJc w:val="left"/>
      <w:pPr>
        <w:ind w:left="1080" w:hanging="360"/>
      </w:pPr>
      <w:rPr>
        <w:rFonts w:ascii="Symbol" w:hAnsi="Symbol"/>
      </w:rPr>
    </w:lvl>
    <w:lvl w:ilvl="3" w:tplc="D8BE7CF8">
      <w:start w:val="1"/>
      <w:numFmt w:val="bullet"/>
      <w:lvlText w:val=""/>
      <w:lvlJc w:val="left"/>
      <w:pPr>
        <w:ind w:left="1080" w:hanging="360"/>
      </w:pPr>
      <w:rPr>
        <w:rFonts w:ascii="Symbol" w:hAnsi="Symbol"/>
      </w:rPr>
    </w:lvl>
    <w:lvl w:ilvl="4" w:tplc="D0027338">
      <w:start w:val="1"/>
      <w:numFmt w:val="bullet"/>
      <w:lvlText w:val=""/>
      <w:lvlJc w:val="left"/>
      <w:pPr>
        <w:ind w:left="1080" w:hanging="360"/>
      </w:pPr>
      <w:rPr>
        <w:rFonts w:ascii="Symbol" w:hAnsi="Symbol"/>
      </w:rPr>
    </w:lvl>
    <w:lvl w:ilvl="5" w:tplc="B80057CA">
      <w:start w:val="1"/>
      <w:numFmt w:val="bullet"/>
      <w:lvlText w:val=""/>
      <w:lvlJc w:val="left"/>
      <w:pPr>
        <w:ind w:left="1080" w:hanging="360"/>
      </w:pPr>
      <w:rPr>
        <w:rFonts w:ascii="Symbol" w:hAnsi="Symbol"/>
      </w:rPr>
    </w:lvl>
    <w:lvl w:ilvl="6" w:tplc="356842EC">
      <w:start w:val="1"/>
      <w:numFmt w:val="bullet"/>
      <w:lvlText w:val=""/>
      <w:lvlJc w:val="left"/>
      <w:pPr>
        <w:ind w:left="1080" w:hanging="360"/>
      </w:pPr>
      <w:rPr>
        <w:rFonts w:ascii="Symbol" w:hAnsi="Symbol"/>
      </w:rPr>
    </w:lvl>
    <w:lvl w:ilvl="7" w:tplc="AD1CA6E4">
      <w:start w:val="1"/>
      <w:numFmt w:val="bullet"/>
      <w:lvlText w:val=""/>
      <w:lvlJc w:val="left"/>
      <w:pPr>
        <w:ind w:left="1080" w:hanging="360"/>
      </w:pPr>
      <w:rPr>
        <w:rFonts w:ascii="Symbol" w:hAnsi="Symbol"/>
      </w:rPr>
    </w:lvl>
    <w:lvl w:ilvl="8" w:tplc="1BAE6696">
      <w:start w:val="1"/>
      <w:numFmt w:val="bullet"/>
      <w:lvlText w:val=""/>
      <w:lvlJc w:val="left"/>
      <w:pPr>
        <w:ind w:left="1080" w:hanging="360"/>
      </w:pPr>
      <w:rPr>
        <w:rFonts w:ascii="Symbol" w:hAnsi="Symbol"/>
      </w:rPr>
    </w:lvl>
  </w:abstractNum>
  <w:abstractNum w:abstractNumId="1" w15:restartNumberingAfterBreak="0">
    <w:nsid w:val="129D4BBA"/>
    <w:multiLevelType w:val="hybridMultilevel"/>
    <w:tmpl w:val="CD70E2F0"/>
    <w:lvl w:ilvl="0" w:tplc="9AA4FBE2">
      <w:start w:val="1"/>
      <w:numFmt w:val="bullet"/>
      <w:lvlText w:val=""/>
      <w:lvlJc w:val="left"/>
      <w:pPr>
        <w:ind w:left="1080" w:hanging="360"/>
      </w:pPr>
      <w:rPr>
        <w:rFonts w:ascii="Symbol" w:hAnsi="Symbol"/>
      </w:rPr>
    </w:lvl>
    <w:lvl w:ilvl="1" w:tplc="CB5AC3EC">
      <w:start w:val="1"/>
      <w:numFmt w:val="bullet"/>
      <w:lvlText w:val=""/>
      <w:lvlJc w:val="left"/>
      <w:pPr>
        <w:ind w:left="1080" w:hanging="360"/>
      </w:pPr>
      <w:rPr>
        <w:rFonts w:ascii="Symbol" w:hAnsi="Symbol"/>
      </w:rPr>
    </w:lvl>
    <w:lvl w:ilvl="2" w:tplc="C86C7480">
      <w:start w:val="1"/>
      <w:numFmt w:val="bullet"/>
      <w:lvlText w:val=""/>
      <w:lvlJc w:val="left"/>
      <w:pPr>
        <w:ind w:left="1080" w:hanging="360"/>
      </w:pPr>
      <w:rPr>
        <w:rFonts w:ascii="Symbol" w:hAnsi="Symbol"/>
      </w:rPr>
    </w:lvl>
    <w:lvl w:ilvl="3" w:tplc="BFC68682">
      <w:start w:val="1"/>
      <w:numFmt w:val="bullet"/>
      <w:lvlText w:val=""/>
      <w:lvlJc w:val="left"/>
      <w:pPr>
        <w:ind w:left="1080" w:hanging="360"/>
      </w:pPr>
      <w:rPr>
        <w:rFonts w:ascii="Symbol" w:hAnsi="Symbol"/>
      </w:rPr>
    </w:lvl>
    <w:lvl w:ilvl="4" w:tplc="AECC5EBE">
      <w:start w:val="1"/>
      <w:numFmt w:val="bullet"/>
      <w:lvlText w:val=""/>
      <w:lvlJc w:val="left"/>
      <w:pPr>
        <w:ind w:left="1080" w:hanging="360"/>
      </w:pPr>
      <w:rPr>
        <w:rFonts w:ascii="Symbol" w:hAnsi="Symbol"/>
      </w:rPr>
    </w:lvl>
    <w:lvl w:ilvl="5" w:tplc="3466A22C">
      <w:start w:val="1"/>
      <w:numFmt w:val="bullet"/>
      <w:lvlText w:val=""/>
      <w:lvlJc w:val="left"/>
      <w:pPr>
        <w:ind w:left="1080" w:hanging="360"/>
      </w:pPr>
      <w:rPr>
        <w:rFonts w:ascii="Symbol" w:hAnsi="Symbol"/>
      </w:rPr>
    </w:lvl>
    <w:lvl w:ilvl="6" w:tplc="F932956E">
      <w:start w:val="1"/>
      <w:numFmt w:val="bullet"/>
      <w:lvlText w:val=""/>
      <w:lvlJc w:val="left"/>
      <w:pPr>
        <w:ind w:left="1080" w:hanging="360"/>
      </w:pPr>
      <w:rPr>
        <w:rFonts w:ascii="Symbol" w:hAnsi="Symbol"/>
      </w:rPr>
    </w:lvl>
    <w:lvl w:ilvl="7" w:tplc="2168FE3C">
      <w:start w:val="1"/>
      <w:numFmt w:val="bullet"/>
      <w:lvlText w:val=""/>
      <w:lvlJc w:val="left"/>
      <w:pPr>
        <w:ind w:left="1080" w:hanging="360"/>
      </w:pPr>
      <w:rPr>
        <w:rFonts w:ascii="Symbol" w:hAnsi="Symbol"/>
      </w:rPr>
    </w:lvl>
    <w:lvl w:ilvl="8" w:tplc="0A3E691A">
      <w:start w:val="1"/>
      <w:numFmt w:val="bullet"/>
      <w:lvlText w:val=""/>
      <w:lvlJc w:val="left"/>
      <w:pPr>
        <w:ind w:left="1080" w:hanging="360"/>
      </w:pPr>
      <w:rPr>
        <w:rFonts w:ascii="Symbol" w:hAnsi="Symbol"/>
      </w:rPr>
    </w:lvl>
  </w:abstractNum>
  <w:abstractNum w:abstractNumId="2" w15:restartNumberingAfterBreak="0">
    <w:nsid w:val="163943D5"/>
    <w:multiLevelType w:val="hybridMultilevel"/>
    <w:tmpl w:val="358E1610"/>
    <w:lvl w:ilvl="0" w:tplc="CB3C4504">
      <w:start w:val="1"/>
      <w:numFmt w:val="decimal"/>
      <w:lvlText w:val="%1."/>
      <w:lvlJc w:val="left"/>
      <w:pPr>
        <w:ind w:left="-207"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299A3254"/>
    <w:multiLevelType w:val="hybridMultilevel"/>
    <w:tmpl w:val="20BE7FB8"/>
    <w:lvl w:ilvl="0" w:tplc="30384E6C">
      <w:start w:val="1"/>
      <w:numFmt w:val="bullet"/>
      <w:lvlText w:val=""/>
      <w:lvlJc w:val="left"/>
      <w:pPr>
        <w:ind w:left="1080" w:hanging="360"/>
      </w:pPr>
      <w:rPr>
        <w:rFonts w:ascii="Symbol" w:hAnsi="Symbol"/>
      </w:rPr>
    </w:lvl>
    <w:lvl w:ilvl="1" w:tplc="F3C212A2">
      <w:start w:val="1"/>
      <w:numFmt w:val="bullet"/>
      <w:lvlText w:val=""/>
      <w:lvlJc w:val="left"/>
      <w:pPr>
        <w:ind w:left="1080" w:hanging="360"/>
      </w:pPr>
      <w:rPr>
        <w:rFonts w:ascii="Symbol" w:hAnsi="Symbol"/>
      </w:rPr>
    </w:lvl>
    <w:lvl w:ilvl="2" w:tplc="25C2D454">
      <w:start w:val="1"/>
      <w:numFmt w:val="bullet"/>
      <w:lvlText w:val=""/>
      <w:lvlJc w:val="left"/>
      <w:pPr>
        <w:ind w:left="1080" w:hanging="360"/>
      </w:pPr>
      <w:rPr>
        <w:rFonts w:ascii="Symbol" w:hAnsi="Symbol"/>
      </w:rPr>
    </w:lvl>
    <w:lvl w:ilvl="3" w:tplc="168C4A54">
      <w:start w:val="1"/>
      <w:numFmt w:val="bullet"/>
      <w:lvlText w:val=""/>
      <w:lvlJc w:val="left"/>
      <w:pPr>
        <w:ind w:left="1080" w:hanging="360"/>
      </w:pPr>
      <w:rPr>
        <w:rFonts w:ascii="Symbol" w:hAnsi="Symbol"/>
      </w:rPr>
    </w:lvl>
    <w:lvl w:ilvl="4" w:tplc="F0D26B4E">
      <w:start w:val="1"/>
      <w:numFmt w:val="bullet"/>
      <w:lvlText w:val=""/>
      <w:lvlJc w:val="left"/>
      <w:pPr>
        <w:ind w:left="1080" w:hanging="360"/>
      </w:pPr>
      <w:rPr>
        <w:rFonts w:ascii="Symbol" w:hAnsi="Symbol"/>
      </w:rPr>
    </w:lvl>
    <w:lvl w:ilvl="5" w:tplc="2DA811C8">
      <w:start w:val="1"/>
      <w:numFmt w:val="bullet"/>
      <w:lvlText w:val=""/>
      <w:lvlJc w:val="left"/>
      <w:pPr>
        <w:ind w:left="1080" w:hanging="360"/>
      </w:pPr>
      <w:rPr>
        <w:rFonts w:ascii="Symbol" w:hAnsi="Symbol"/>
      </w:rPr>
    </w:lvl>
    <w:lvl w:ilvl="6" w:tplc="7B1A1320">
      <w:start w:val="1"/>
      <w:numFmt w:val="bullet"/>
      <w:lvlText w:val=""/>
      <w:lvlJc w:val="left"/>
      <w:pPr>
        <w:ind w:left="1080" w:hanging="360"/>
      </w:pPr>
      <w:rPr>
        <w:rFonts w:ascii="Symbol" w:hAnsi="Symbol"/>
      </w:rPr>
    </w:lvl>
    <w:lvl w:ilvl="7" w:tplc="11EAC5CA">
      <w:start w:val="1"/>
      <w:numFmt w:val="bullet"/>
      <w:lvlText w:val=""/>
      <w:lvlJc w:val="left"/>
      <w:pPr>
        <w:ind w:left="1080" w:hanging="360"/>
      </w:pPr>
      <w:rPr>
        <w:rFonts w:ascii="Symbol" w:hAnsi="Symbol"/>
      </w:rPr>
    </w:lvl>
    <w:lvl w:ilvl="8" w:tplc="725EE940">
      <w:start w:val="1"/>
      <w:numFmt w:val="bullet"/>
      <w:lvlText w:val=""/>
      <w:lvlJc w:val="left"/>
      <w:pPr>
        <w:ind w:left="1080" w:hanging="360"/>
      </w:pPr>
      <w:rPr>
        <w:rFonts w:ascii="Symbol" w:hAnsi="Symbol"/>
      </w:rPr>
    </w:lvl>
  </w:abstractNum>
  <w:abstractNum w:abstractNumId="4" w15:restartNumberingAfterBreak="0">
    <w:nsid w:val="2E1630BC"/>
    <w:multiLevelType w:val="hybridMultilevel"/>
    <w:tmpl w:val="B0FC5374"/>
    <w:lvl w:ilvl="0" w:tplc="3809000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0101388"/>
    <w:multiLevelType w:val="hybridMultilevel"/>
    <w:tmpl w:val="E1FAD6E6"/>
    <w:lvl w:ilvl="0" w:tplc="BD3E890A">
      <w:start w:val="1"/>
      <w:numFmt w:val="bullet"/>
      <w:lvlText w:val=""/>
      <w:lvlJc w:val="left"/>
      <w:pPr>
        <w:ind w:left="1080" w:hanging="360"/>
      </w:pPr>
      <w:rPr>
        <w:rFonts w:ascii="Symbol" w:hAnsi="Symbol"/>
      </w:rPr>
    </w:lvl>
    <w:lvl w:ilvl="1" w:tplc="E5F22750">
      <w:start w:val="1"/>
      <w:numFmt w:val="bullet"/>
      <w:lvlText w:val=""/>
      <w:lvlJc w:val="left"/>
      <w:pPr>
        <w:ind w:left="1080" w:hanging="360"/>
      </w:pPr>
      <w:rPr>
        <w:rFonts w:ascii="Symbol" w:hAnsi="Symbol"/>
      </w:rPr>
    </w:lvl>
    <w:lvl w:ilvl="2" w:tplc="8CCE28D2">
      <w:start w:val="1"/>
      <w:numFmt w:val="bullet"/>
      <w:lvlText w:val=""/>
      <w:lvlJc w:val="left"/>
      <w:pPr>
        <w:ind w:left="1080" w:hanging="360"/>
      </w:pPr>
      <w:rPr>
        <w:rFonts w:ascii="Symbol" w:hAnsi="Symbol"/>
      </w:rPr>
    </w:lvl>
    <w:lvl w:ilvl="3" w:tplc="562077AE">
      <w:start w:val="1"/>
      <w:numFmt w:val="bullet"/>
      <w:lvlText w:val=""/>
      <w:lvlJc w:val="left"/>
      <w:pPr>
        <w:ind w:left="1080" w:hanging="360"/>
      </w:pPr>
      <w:rPr>
        <w:rFonts w:ascii="Symbol" w:hAnsi="Symbol"/>
      </w:rPr>
    </w:lvl>
    <w:lvl w:ilvl="4" w:tplc="ECBA3634">
      <w:start w:val="1"/>
      <w:numFmt w:val="bullet"/>
      <w:lvlText w:val=""/>
      <w:lvlJc w:val="left"/>
      <w:pPr>
        <w:ind w:left="1080" w:hanging="360"/>
      </w:pPr>
      <w:rPr>
        <w:rFonts w:ascii="Symbol" w:hAnsi="Symbol"/>
      </w:rPr>
    </w:lvl>
    <w:lvl w:ilvl="5" w:tplc="F90AB8FE">
      <w:start w:val="1"/>
      <w:numFmt w:val="bullet"/>
      <w:lvlText w:val=""/>
      <w:lvlJc w:val="left"/>
      <w:pPr>
        <w:ind w:left="1080" w:hanging="360"/>
      </w:pPr>
      <w:rPr>
        <w:rFonts w:ascii="Symbol" w:hAnsi="Symbol"/>
      </w:rPr>
    </w:lvl>
    <w:lvl w:ilvl="6" w:tplc="720A7C60">
      <w:start w:val="1"/>
      <w:numFmt w:val="bullet"/>
      <w:lvlText w:val=""/>
      <w:lvlJc w:val="left"/>
      <w:pPr>
        <w:ind w:left="1080" w:hanging="360"/>
      </w:pPr>
      <w:rPr>
        <w:rFonts w:ascii="Symbol" w:hAnsi="Symbol"/>
      </w:rPr>
    </w:lvl>
    <w:lvl w:ilvl="7" w:tplc="E5CC4056">
      <w:start w:val="1"/>
      <w:numFmt w:val="bullet"/>
      <w:lvlText w:val=""/>
      <w:lvlJc w:val="left"/>
      <w:pPr>
        <w:ind w:left="1080" w:hanging="360"/>
      </w:pPr>
      <w:rPr>
        <w:rFonts w:ascii="Symbol" w:hAnsi="Symbol"/>
      </w:rPr>
    </w:lvl>
    <w:lvl w:ilvl="8" w:tplc="B3D6C134">
      <w:start w:val="1"/>
      <w:numFmt w:val="bullet"/>
      <w:lvlText w:val=""/>
      <w:lvlJc w:val="left"/>
      <w:pPr>
        <w:ind w:left="1080" w:hanging="360"/>
      </w:pPr>
      <w:rPr>
        <w:rFonts w:ascii="Symbol" w:hAnsi="Symbol"/>
      </w:rPr>
    </w:lvl>
  </w:abstractNum>
  <w:abstractNum w:abstractNumId="6" w15:restartNumberingAfterBreak="0">
    <w:nsid w:val="43486768"/>
    <w:multiLevelType w:val="hybridMultilevel"/>
    <w:tmpl w:val="84983A4E"/>
    <w:lvl w:ilvl="0" w:tplc="B57CED20">
      <w:start w:val="1"/>
      <w:numFmt w:val="decimal"/>
      <w:lvlText w:val="%1."/>
      <w:lvlJc w:val="left"/>
      <w:pPr>
        <w:ind w:left="1443" w:hanging="876"/>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500F1DCB"/>
    <w:multiLevelType w:val="multilevel"/>
    <w:tmpl w:val="7BA03560"/>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8" w15:restartNumberingAfterBreak="0">
    <w:nsid w:val="511C766D"/>
    <w:multiLevelType w:val="hybridMultilevel"/>
    <w:tmpl w:val="EF7CE8E0"/>
    <w:lvl w:ilvl="0" w:tplc="75F83A5C">
      <w:start w:val="1"/>
      <w:numFmt w:val="bullet"/>
      <w:lvlText w:val=""/>
      <w:lvlJc w:val="left"/>
      <w:pPr>
        <w:ind w:left="1080" w:hanging="360"/>
      </w:pPr>
      <w:rPr>
        <w:rFonts w:ascii="Symbol" w:hAnsi="Symbol"/>
      </w:rPr>
    </w:lvl>
    <w:lvl w:ilvl="1" w:tplc="4CF6D526">
      <w:start w:val="1"/>
      <w:numFmt w:val="bullet"/>
      <w:lvlText w:val=""/>
      <w:lvlJc w:val="left"/>
      <w:pPr>
        <w:ind w:left="1080" w:hanging="360"/>
      </w:pPr>
      <w:rPr>
        <w:rFonts w:ascii="Symbol" w:hAnsi="Symbol"/>
      </w:rPr>
    </w:lvl>
    <w:lvl w:ilvl="2" w:tplc="96FCCE68">
      <w:start w:val="1"/>
      <w:numFmt w:val="bullet"/>
      <w:lvlText w:val=""/>
      <w:lvlJc w:val="left"/>
      <w:pPr>
        <w:ind w:left="1080" w:hanging="360"/>
      </w:pPr>
      <w:rPr>
        <w:rFonts w:ascii="Symbol" w:hAnsi="Symbol"/>
      </w:rPr>
    </w:lvl>
    <w:lvl w:ilvl="3" w:tplc="1046A62A">
      <w:start w:val="1"/>
      <w:numFmt w:val="bullet"/>
      <w:lvlText w:val=""/>
      <w:lvlJc w:val="left"/>
      <w:pPr>
        <w:ind w:left="1080" w:hanging="360"/>
      </w:pPr>
      <w:rPr>
        <w:rFonts w:ascii="Symbol" w:hAnsi="Symbol"/>
      </w:rPr>
    </w:lvl>
    <w:lvl w:ilvl="4" w:tplc="4D8C5EA8">
      <w:start w:val="1"/>
      <w:numFmt w:val="bullet"/>
      <w:lvlText w:val=""/>
      <w:lvlJc w:val="left"/>
      <w:pPr>
        <w:ind w:left="1080" w:hanging="360"/>
      </w:pPr>
      <w:rPr>
        <w:rFonts w:ascii="Symbol" w:hAnsi="Symbol"/>
      </w:rPr>
    </w:lvl>
    <w:lvl w:ilvl="5" w:tplc="D7D8FC92">
      <w:start w:val="1"/>
      <w:numFmt w:val="bullet"/>
      <w:lvlText w:val=""/>
      <w:lvlJc w:val="left"/>
      <w:pPr>
        <w:ind w:left="1080" w:hanging="360"/>
      </w:pPr>
      <w:rPr>
        <w:rFonts w:ascii="Symbol" w:hAnsi="Symbol"/>
      </w:rPr>
    </w:lvl>
    <w:lvl w:ilvl="6" w:tplc="F7BEBAAE">
      <w:start w:val="1"/>
      <w:numFmt w:val="bullet"/>
      <w:lvlText w:val=""/>
      <w:lvlJc w:val="left"/>
      <w:pPr>
        <w:ind w:left="1080" w:hanging="360"/>
      </w:pPr>
      <w:rPr>
        <w:rFonts w:ascii="Symbol" w:hAnsi="Symbol"/>
      </w:rPr>
    </w:lvl>
    <w:lvl w:ilvl="7" w:tplc="3B08FC3A">
      <w:start w:val="1"/>
      <w:numFmt w:val="bullet"/>
      <w:lvlText w:val=""/>
      <w:lvlJc w:val="left"/>
      <w:pPr>
        <w:ind w:left="1080" w:hanging="360"/>
      </w:pPr>
      <w:rPr>
        <w:rFonts w:ascii="Symbol" w:hAnsi="Symbol"/>
      </w:rPr>
    </w:lvl>
    <w:lvl w:ilvl="8" w:tplc="CBA65E34">
      <w:start w:val="1"/>
      <w:numFmt w:val="bullet"/>
      <w:lvlText w:val=""/>
      <w:lvlJc w:val="left"/>
      <w:pPr>
        <w:ind w:left="1080" w:hanging="360"/>
      </w:pPr>
      <w:rPr>
        <w:rFonts w:ascii="Symbol" w:hAnsi="Symbol"/>
      </w:rPr>
    </w:lvl>
  </w:abstractNum>
  <w:abstractNum w:abstractNumId="9" w15:restartNumberingAfterBreak="0">
    <w:nsid w:val="512E10CD"/>
    <w:multiLevelType w:val="hybridMultilevel"/>
    <w:tmpl w:val="8FE27558"/>
    <w:lvl w:ilvl="0" w:tplc="4438ABB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548A005A"/>
    <w:multiLevelType w:val="hybridMultilevel"/>
    <w:tmpl w:val="39B08C42"/>
    <w:lvl w:ilvl="0" w:tplc="62A8669E">
      <w:start w:val="1"/>
      <w:numFmt w:val="decimal"/>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5DD7487E"/>
    <w:multiLevelType w:val="hybridMultilevel"/>
    <w:tmpl w:val="7EE6E632"/>
    <w:lvl w:ilvl="0" w:tplc="87789222">
      <w:start w:val="1"/>
      <w:numFmt w:val="bullet"/>
      <w:lvlText w:val=""/>
      <w:lvlJc w:val="left"/>
      <w:pPr>
        <w:ind w:left="1080" w:hanging="360"/>
      </w:pPr>
      <w:rPr>
        <w:rFonts w:ascii="Symbol" w:hAnsi="Symbol"/>
      </w:rPr>
    </w:lvl>
    <w:lvl w:ilvl="1" w:tplc="97B6B3A8">
      <w:start w:val="1"/>
      <w:numFmt w:val="bullet"/>
      <w:lvlText w:val=""/>
      <w:lvlJc w:val="left"/>
      <w:pPr>
        <w:ind w:left="1080" w:hanging="360"/>
      </w:pPr>
      <w:rPr>
        <w:rFonts w:ascii="Symbol" w:hAnsi="Symbol"/>
      </w:rPr>
    </w:lvl>
    <w:lvl w:ilvl="2" w:tplc="CBE254A4">
      <w:start w:val="1"/>
      <w:numFmt w:val="bullet"/>
      <w:lvlText w:val=""/>
      <w:lvlJc w:val="left"/>
      <w:pPr>
        <w:ind w:left="1080" w:hanging="360"/>
      </w:pPr>
      <w:rPr>
        <w:rFonts w:ascii="Symbol" w:hAnsi="Symbol"/>
      </w:rPr>
    </w:lvl>
    <w:lvl w:ilvl="3" w:tplc="9476E0FA">
      <w:start w:val="1"/>
      <w:numFmt w:val="bullet"/>
      <w:lvlText w:val=""/>
      <w:lvlJc w:val="left"/>
      <w:pPr>
        <w:ind w:left="1080" w:hanging="360"/>
      </w:pPr>
      <w:rPr>
        <w:rFonts w:ascii="Symbol" w:hAnsi="Symbol"/>
      </w:rPr>
    </w:lvl>
    <w:lvl w:ilvl="4" w:tplc="7CF2E0B8">
      <w:start w:val="1"/>
      <w:numFmt w:val="bullet"/>
      <w:lvlText w:val=""/>
      <w:lvlJc w:val="left"/>
      <w:pPr>
        <w:ind w:left="1080" w:hanging="360"/>
      </w:pPr>
      <w:rPr>
        <w:rFonts w:ascii="Symbol" w:hAnsi="Symbol"/>
      </w:rPr>
    </w:lvl>
    <w:lvl w:ilvl="5" w:tplc="6E0898C6">
      <w:start w:val="1"/>
      <w:numFmt w:val="bullet"/>
      <w:lvlText w:val=""/>
      <w:lvlJc w:val="left"/>
      <w:pPr>
        <w:ind w:left="1080" w:hanging="360"/>
      </w:pPr>
      <w:rPr>
        <w:rFonts w:ascii="Symbol" w:hAnsi="Symbol"/>
      </w:rPr>
    </w:lvl>
    <w:lvl w:ilvl="6" w:tplc="8A36C290">
      <w:start w:val="1"/>
      <w:numFmt w:val="bullet"/>
      <w:lvlText w:val=""/>
      <w:lvlJc w:val="left"/>
      <w:pPr>
        <w:ind w:left="1080" w:hanging="360"/>
      </w:pPr>
      <w:rPr>
        <w:rFonts w:ascii="Symbol" w:hAnsi="Symbol"/>
      </w:rPr>
    </w:lvl>
    <w:lvl w:ilvl="7" w:tplc="825C6108">
      <w:start w:val="1"/>
      <w:numFmt w:val="bullet"/>
      <w:lvlText w:val=""/>
      <w:lvlJc w:val="left"/>
      <w:pPr>
        <w:ind w:left="1080" w:hanging="360"/>
      </w:pPr>
      <w:rPr>
        <w:rFonts w:ascii="Symbol" w:hAnsi="Symbol"/>
      </w:rPr>
    </w:lvl>
    <w:lvl w:ilvl="8" w:tplc="DA56C458">
      <w:start w:val="1"/>
      <w:numFmt w:val="bullet"/>
      <w:lvlText w:val=""/>
      <w:lvlJc w:val="left"/>
      <w:pPr>
        <w:ind w:left="1080" w:hanging="360"/>
      </w:pPr>
      <w:rPr>
        <w:rFonts w:ascii="Symbol" w:hAnsi="Symbol"/>
      </w:rPr>
    </w:lvl>
  </w:abstractNum>
  <w:num w:numId="1" w16cid:durableId="1585262750">
    <w:abstractNumId w:val="7"/>
  </w:num>
  <w:num w:numId="2" w16cid:durableId="377779802">
    <w:abstractNumId w:val="4"/>
  </w:num>
  <w:num w:numId="3" w16cid:durableId="1311640428">
    <w:abstractNumId w:val="6"/>
  </w:num>
  <w:num w:numId="4" w16cid:durableId="1653096328">
    <w:abstractNumId w:val="10"/>
  </w:num>
  <w:num w:numId="5" w16cid:durableId="587809576">
    <w:abstractNumId w:val="2"/>
  </w:num>
  <w:num w:numId="6" w16cid:durableId="1392803347">
    <w:abstractNumId w:val="9"/>
  </w:num>
  <w:num w:numId="7" w16cid:durableId="1616904986">
    <w:abstractNumId w:val="1"/>
  </w:num>
  <w:num w:numId="8" w16cid:durableId="1909267555">
    <w:abstractNumId w:val="0"/>
  </w:num>
  <w:num w:numId="9" w16cid:durableId="730928549">
    <w:abstractNumId w:val="11"/>
  </w:num>
  <w:num w:numId="10" w16cid:durableId="813185740">
    <w:abstractNumId w:val="8"/>
  </w:num>
  <w:num w:numId="11" w16cid:durableId="248388030">
    <w:abstractNumId w:val="5"/>
  </w:num>
  <w:num w:numId="12" w16cid:durableId="1815105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6A"/>
    <w:rsid w:val="00094748"/>
    <w:rsid w:val="001A4762"/>
    <w:rsid w:val="00213D71"/>
    <w:rsid w:val="0021458F"/>
    <w:rsid w:val="00270732"/>
    <w:rsid w:val="00280C72"/>
    <w:rsid w:val="002960EA"/>
    <w:rsid w:val="002B7E62"/>
    <w:rsid w:val="00312EA8"/>
    <w:rsid w:val="00374DBC"/>
    <w:rsid w:val="00493E83"/>
    <w:rsid w:val="004D000C"/>
    <w:rsid w:val="00537314"/>
    <w:rsid w:val="00570BB3"/>
    <w:rsid w:val="005C5B50"/>
    <w:rsid w:val="005C6DD9"/>
    <w:rsid w:val="006432EC"/>
    <w:rsid w:val="00740267"/>
    <w:rsid w:val="0079122F"/>
    <w:rsid w:val="00865757"/>
    <w:rsid w:val="00991483"/>
    <w:rsid w:val="009E520E"/>
    <w:rsid w:val="00A1176A"/>
    <w:rsid w:val="00A45D40"/>
    <w:rsid w:val="00AC25D2"/>
    <w:rsid w:val="00AD5DFB"/>
    <w:rsid w:val="00B73A30"/>
    <w:rsid w:val="00B91FA9"/>
    <w:rsid w:val="00BA3F55"/>
    <w:rsid w:val="00BD1F48"/>
    <w:rsid w:val="00BF6F10"/>
    <w:rsid w:val="00C51F3C"/>
    <w:rsid w:val="00C751FD"/>
    <w:rsid w:val="00CD0051"/>
    <w:rsid w:val="00DA4350"/>
    <w:rsid w:val="00DB367A"/>
    <w:rsid w:val="00E8748C"/>
    <w:rsid w:val="00F04162"/>
    <w:rsid w:val="00F348C5"/>
    <w:rsid w:val="00F52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11F88"/>
  <w15:docId w15:val="{C477D554-430F-454C-A47F-1608A6A5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15"/>
  </w:style>
  <w:style w:type="paragraph" w:styleId="Judul1">
    <w:name w:val="heading 1"/>
    <w:basedOn w:val="Normal"/>
    <w:next w:val="Normal"/>
    <w:link w:val="Judul1KAR"/>
    <w:uiPriority w:val="9"/>
    <w:qFormat/>
    <w:rsid w:val="00067D5A"/>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Judul2">
    <w:name w:val="heading 2"/>
    <w:basedOn w:val="Normal"/>
    <w:next w:val="Normal"/>
    <w:link w:val="Judul2KAR"/>
    <w:uiPriority w:val="9"/>
    <w:semiHidden/>
    <w:unhideWhenUsed/>
    <w:qFormat/>
    <w:rsid w:val="00067D5A"/>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Judul3">
    <w:name w:val="heading 3"/>
    <w:basedOn w:val="Normal"/>
    <w:next w:val="Normal"/>
    <w:link w:val="Judul3KAR"/>
    <w:uiPriority w:val="9"/>
    <w:semiHidden/>
    <w:unhideWhenUsed/>
    <w:qFormat/>
    <w:rsid w:val="00067D5A"/>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Judul4">
    <w:name w:val="heading 4"/>
    <w:basedOn w:val="Normal"/>
    <w:next w:val="Normal"/>
    <w:link w:val="Judul4KAR"/>
    <w:uiPriority w:val="9"/>
    <w:semiHidden/>
    <w:unhideWhenUsed/>
    <w:qFormat/>
    <w:rsid w:val="00067D5A"/>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Judul5">
    <w:name w:val="heading 5"/>
    <w:basedOn w:val="Normal"/>
    <w:next w:val="Normal"/>
    <w:link w:val="Judul5KAR"/>
    <w:uiPriority w:val="9"/>
    <w:semiHidden/>
    <w:unhideWhenUsed/>
    <w:qFormat/>
    <w:rsid w:val="00067D5A"/>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Judul6">
    <w:name w:val="heading 6"/>
    <w:basedOn w:val="Normal"/>
    <w:next w:val="Normal"/>
    <w:link w:val="Judul6KAR"/>
    <w:uiPriority w:val="9"/>
    <w:semiHidden/>
    <w:unhideWhenUsed/>
    <w:qFormat/>
    <w:rsid w:val="00067D5A"/>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Judul7">
    <w:name w:val="heading 7"/>
    <w:basedOn w:val="Normal"/>
    <w:next w:val="Normal"/>
    <w:link w:val="Judul7KAR"/>
    <w:uiPriority w:val="9"/>
    <w:semiHidden/>
    <w:unhideWhenUsed/>
    <w:qFormat/>
    <w:rsid w:val="00067D5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067D5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067D5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10"/>
    <w:qFormat/>
    <w:rsid w:val="00067D5A"/>
    <w:pPr>
      <w:spacing w:after="0" w:line="240" w:lineRule="auto"/>
      <w:contextualSpacing/>
    </w:pPr>
    <w:rPr>
      <w:rFonts w:asciiTheme="majorHAnsi" w:eastAsiaTheme="majorEastAsia" w:hAnsiTheme="majorHAnsi" w:cstheme="majorBidi"/>
      <w:color w:val="000000" w:themeColor="text1"/>
      <w:sz w:val="56"/>
      <w:szCs w:val="56"/>
    </w:rPr>
  </w:style>
  <w:style w:type="paragraph" w:styleId="Header">
    <w:name w:val="header"/>
    <w:basedOn w:val="Normal"/>
    <w:link w:val="HeaderKAR"/>
    <w:uiPriority w:val="99"/>
    <w:unhideWhenUsed/>
    <w:rsid w:val="00D47ED7"/>
    <w:pPr>
      <w:tabs>
        <w:tab w:val="center" w:pos="4513"/>
        <w:tab w:val="right" w:pos="9026"/>
      </w:tabs>
      <w:spacing w:after="0" w:line="240" w:lineRule="auto"/>
    </w:pPr>
  </w:style>
  <w:style w:type="character" w:customStyle="1" w:styleId="HeaderKAR">
    <w:name w:val="Header KAR"/>
    <w:basedOn w:val="FontParagrafDefault"/>
    <w:link w:val="Header"/>
    <w:uiPriority w:val="99"/>
    <w:rsid w:val="00D47ED7"/>
  </w:style>
  <w:style w:type="paragraph" w:styleId="Footer">
    <w:name w:val="footer"/>
    <w:basedOn w:val="Normal"/>
    <w:link w:val="FooterKAR"/>
    <w:uiPriority w:val="99"/>
    <w:unhideWhenUsed/>
    <w:rsid w:val="00D47ED7"/>
    <w:pPr>
      <w:tabs>
        <w:tab w:val="center" w:pos="4513"/>
        <w:tab w:val="right" w:pos="9026"/>
      </w:tabs>
      <w:spacing w:after="0" w:line="240" w:lineRule="auto"/>
    </w:pPr>
  </w:style>
  <w:style w:type="character" w:customStyle="1" w:styleId="FooterKAR">
    <w:name w:val="Footer KAR"/>
    <w:basedOn w:val="FontParagrafDefault"/>
    <w:link w:val="Footer"/>
    <w:uiPriority w:val="99"/>
    <w:rsid w:val="00D47ED7"/>
  </w:style>
  <w:style w:type="table" w:styleId="KisiTabel">
    <w:name w:val="Table Grid"/>
    <w:basedOn w:val="TabelNormal"/>
    <w:uiPriority w:val="39"/>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3B0807"/>
    <w:rPr>
      <w:color w:val="0000FF" w:themeColor="hyperlink"/>
      <w:u w:val="single"/>
    </w:rPr>
  </w:style>
  <w:style w:type="table" w:styleId="BayanganTipis">
    <w:name w:val="Light Shading"/>
    <w:basedOn w:val="Tabel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aftarParagraf">
    <w:name w:val="List Paragraph"/>
    <w:basedOn w:val="Normal"/>
    <w:link w:val="DaftarParagrafKAR"/>
    <w:uiPriority w:val="34"/>
    <w:qFormat/>
    <w:rsid w:val="00197B7D"/>
    <w:pPr>
      <w:ind w:left="720"/>
      <w:contextualSpacing/>
    </w:pPr>
  </w:style>
  <w:style w:type="character" w:styleId="ReferensiKomentar">
    <w:name w:val="annotation reference"/>
    <w:basedOn w:val="FontParagrafDefault"/>
    <w:uiPriority w:val="99"/>
    <w:semiHidden/>
    <w:unhideWhenUsed/>
    <w:rsid w:val="00596B66"/>
    <w:rPr>
      <w:sz w:val="16"/>
      <w:szCs w:val="16"/>
    </w:rPr>
  </w:style>
  <w:style w:type="paragraph" w:styleId="TeksKomentar">
    <w:name w:val="annotation text"/>
    <w:basedOn w:val="Normal"/>
    <w:link w:val="TeksKomentarKAR"/>
    <w:uiPriority w:val="99"/>
    <w:unhideWhenUsed/>
    <w:rsid w:val="00F671BD"/>
    <w:pPr>
      <w:spacing w:after="0" w:line="240" w:lineRule="auto"/>
      <w:jc w:val="both"/>
    </w:pPr>
    <w:rPr>
      <w:sz w:val="20"/>
      <w:szCs w:val="20"/>
    </w:rPr>
  </w:style>
  <w:style w:type="character" w:customStyle="1" w:styleId="TeksKomentarKAR">
    <w:name w:val="Teks Komentar KAR"/>
    <w:basedOn w:val="FontParagrafDefault"/>
    <w:link w:val="TeksKomentar"/>
    <w:uiPriority w:val="99"/>
    <w:rsid w:val="00F671BD"/>
    <w:rPr>
      <w:sz w:val="20"/>
      <w:szCs w:val="20"/>
    </w:rPr>
  </w:style>
  <w:style w:type="paragraph" w:styleId="SubjekKomentar">
    <w:name w:val="annotation subject"/>
    <w:basedOn w:val="TeksKomentar"/>
    <w:next w:val="TeksKomentar"/>
    <w:link w:val="SubjekKomentarKAR"/>
    <w:uiPriority w:val="99"/>
    <w:semiHidden/>
    <w:unhideWhenUsed/>
    <w:rsid w:val="00C2479E"/>
    <w:pPr>
      <w:spacing w:after="200"/>
      <w:jc w:val="left"/>
    </w:pPr>
    <w:rPr>
      <w:b/>
      <w:bCs/>
    </w:rPr>
  </w:style>
  <w:style w:type="character" w:customStyle="1" w:styleId="SubjekKomentarKAR">
    <w:name w:val="Subjek Komentar KAR"/>
    <w:basedOn w:val="TeksKomentarKAR"/>
    <w:link w:val="SubjekKomentar"/>
    <w:uiPriority w:val="99"/>
    <w:semiHidden/>
    <w:rsid w:val="00C2479E"/>
    <w:rPr>
      <w:b/>
      <w:bCs/>
      <w:sz w:val="20"/>
      <w:szCs w:val="20"/>
    </w:rPr>
  </w:style>
  <w:style w:type="paragraph" w:styleId="TeksBalon">
    <w:name w:val="Balloon Text"/>
    <w:basedOn w:val="Normal"/>
    <w:link w:val="TeksBalonKAR"/>
    <w:uiPriority w:val="99"/>
    <w:semiHidden/>
    <w:unhideWhenUsed/>
    <w:rsid w:val="00C2479E"/>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2479E"/>
    <w:rPr>
      <w:rFonts w:ascii="Tahoma" w:hAnsi="Tahoma" w:cs="Tahoma"/>
      <w:sz w:val="16"/>
      <w:szCs w:val="16"/>
    </w:rPr>
  </w:style>
  <w:style w:type="character" w:customStyle="1" w:styleId="DaftarParagrafKAR">
    <w:name w:val="Daftar Paragraf KAR"/>
    <w:link w:val="DaftarParagraf"/>
    <w:uiPriority w:val="34"/>
    <w:rsid w:val="00B8191D"/>
  </w:style>
  <w:style w:type="paragraph" w:styleId="TeksIsi">
    <w:name w:val="Body Text"/>
    <w:basedOn w:val="Normal"/>
    <w:link w:val="TeksIsiKAR"/>
    <w:uiPriority w:val="1"/>
    <w:rsid w:val="00B8191D"/>
    <w:pPr>
      <w:widowControl w:val="0"/>
      <w:autoSpaceDE w:val="0"/>
      <w:autoSpaceDN w:val="0"/>
      <w:spacing w:after="0" w:line="240" w:lineRule="auto"/>
      <w:ind w:left="152"/>
    </w:pPr>
    <w:rPr>
      <w:sz w:val="20"/>
      <w:szCs w:val="20"/>
    </w:rPr>
  </w:style>
  <w:style w:type="character" w:customStyle="1" w:styleId="TeksIsiKAR">
    <w:name w:val="Teks Isi KAR"/>
    <w:basedOn w:val="FontParagrafDefault"/>
    <w:link w:val="TeksIsi"/>
    <w:uiPriority w:val="1"/>
    <w:rsid w:val="00B8191D"/>
    <w:rPr>
      <w:rFonts w:ascii="Calibri" w:eastAsia="Calibri" w:hAnsi="Calibri" w:cs="Calibri"/>
      <w:sz w:val="20"/>
      <w:szCs w:val="20"/>
      <w:lang w:val="en-US"/>
    </w:rPr>
  </w:style>
  <w:style w:type="paragraph" w:customStyle="1" w:styleId="Heading11">
    <w:name w:val="Heading 11"/>
    <w:basedOn w:val="Normal"/>
    <w:next w:val="Normal"/>
    <w:uiPriority w:val="9"/>
    <w:rsid w:val="00630423"/>
    <w:pPr>
      <w:keepNext/>
      <w:keepLines/>
      <w:spacing w:before="240" w:after="0" w:line="240" w:lineRule="auto"/>
      <w:outlineLvl w:val="0"/>
    </w:pPr>
    <w:rPr>
      <w:rFonts w:ascii="Calibri Light" w:eastAsia="Malgun Gothic" w:hAnsi="Calibri Light" w:cs="Times New Roman"/>
      <w:color w:val="2F5496"/>
      <w:sz w:val="32"/>
      <w:szCs w:val="32"/>
    </w:rPr>
  </w:style>
  <w:style w:type="paragraph" w:customStyle="1" w:styleId="Heading21">
    <w:name w:val="Heading 21"/>
    <w:basedOn w:val="Normal"/>
    <w:next w:val="Normal"/>
    <w:uiPriority w:val="9"/>
    <w:unhideWhenUsed/>
    <w:rsid w:val="00630423"/>
    <w:pPr>
      <w:keepNext/>
      <w:keepLines/>
      <w:spacing w:before="40" w:after="0" w:line="240" w:lineRule="auto"/>
      <w:outlineLvl w:val="1"/>
    </w:pPr>
    <w:rPr>
      <w:rFonts w:ascii="Calibri Light" w:eastAsia="Malgun Gothic" w:hAnsi="Calibri Light" w:cs="Times New Roman"/>
      <w:color w:val="2F5496"/>
      <w:sz w:val="26"/>
      <w:szCs w:val="26"/>
    </w:rPr>
  </w:style>
  <w:style w:type="character" w:customStyle="1" w:styleId="Judul3KAR">
    <w:name w:val="Judul 3 KAR"/>
    <w:basedOn w:val="FontParagrafDefault"/>
    <w:link w:val="Judul3"/>
    <w:uiPriority w:val="9"/>
    <w:rsid w:val="00067D5A"/>
    <w:rPr>
      <w:rFonts w:asciiTheme="majorHAnsi" w:eastAsiaTheme="majorEastAsia" w:hAnsiTheme="majorHAnsi" w:cstheme="majorBidi"/>
      <w:b/>
      <w:bCs/>
      <w:color w:val="000000" w:themeColor="text1"/>
    </w:rPr>
  </w:style>
  <w:style w:type="numbering" w:customStyle="1" w:styleId="NoList1">
    <w:name w:val="No List1"/>
    <w:next w:val="TidakAdaDaftar"/>
    <w:uiPriority w:val="99"/>
    <w:semiHidden/>
    <w:unhideWhenUsed/>
    <w:rsid w:val="00630423"/>
  </w:style>
  <w:style w:type="table" w:customStyle="1" w:styleId="TableGrid1">
    <w:name w:val="Table Grid1"/>
    <w:basedOn w:val="TabelNormal"/>
    <w:next w:val="KisiTabel"/>
    <w:uiPriority w:val="39"/>
    <w:rsid w:val="006304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morHalaman">
    <w:name w:val="page number"/>
    <w:basedOn w:val="FontParagrafDefault"/>
    <w:uiPriority w:val="99"/>
    <w:semiHidden/>
    <w:unhideWhenUsed/>
    <w:rsid w:val="00630423"/>
  </w:style>
  <w:style w:type="paragraph" w:styleId="NormalWeb">
    <w:name w:val="Normal (Web)"/>
    <w:basedOn w:val="Normal"/>
    <w:uiPriority w:val="99"/>
    <w:unhideWhenUsed/>
    <w:rsid w:val="0063042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Judul1KAR">
    <w:name w:val="Judul 1 KAR"/>
    <w:basedOn w:val="FontParagrafDefault"/>
    <w:link w:val="Judul1"/>
    <w:uiPriority w:val="9"/>
    <w:rsid w:val="00067D5A"/>
    <w:rPr>
      <w:rFonts w:asciiTheme="majorHAnsi" w:eastAsiaTheme="majorEastAsia" w:hAnsiTheme="majorHAnsi" w:cstheme="majorBidi"/>
      <w:b/>
      <w:bCs/>
      <w:smallCaps/>
      <w:color w:val="000000" w:themeColor="text1"/>
      <w:sz w:val="36"/>
      <w:szCs w:val="36"/>
    </w:rPr>
  </w:style>
  <w:style w:type="character" w:styleId="Penekanan">
    <w:name w:val="Emphasis"/>
    <w:basedOn w:val="FontParagrafDefault"/>
    <w:uiPriority w:val="20"/>
    <w:qFormat/>
    <w:rsid w:val="00067D5A"/>
    <w:rPr>
      <w:i/>
      <w:iCs/>
      <w:color w:val="auto"/>
    </w:rPr>
  </w:style>
  <w:style w:type="character" w:customStyle="1" w:styleId="apple-converted-space">
    <w:name w:val="apple-converted-space"/>
    <w:basedOn w:val="FontParagrafDefault"/>
    <w:rsid w:val="00630423"/>
  </w:style>
  <w:style w:type="character" w:customStyle="1" w:styleId="Judul2KAR">
    <w:name w:val="Judul 2 KAR"/>
    <w:basedOn w:val="FontParagrafDefault"/>
    <w:link w:val="Judul2"/>
    <w:uiPriority w:val="9"/>
    <w:semiHidden/>
    <w:rsid w:val="00067D5A"/>
    <w:rPr>
      <w:rFonts w:asciiTheme="majorHAnsi" w:eastAsiaTheme="majorEastAsia" w:hAnsiTheme="majorHAnsi" w:cstheme="majorBidi"/>
      <w:b/>
      <w:bCs/>
      <w:smallCaps/>
      <w:color w:val="000000" w:themeColor="text1"/>
      <w:sz w:val="28"/>
      <w:szCs w:val="28"/>
    </w:rPr>
  </w:style>
  <w:style w:type="character" w:styleId="Kuat">
    <w:name w:val="Strong"/>
    <w:basedOn w:val="FontParagrafDefault"/>
    <w:uiPriority w:val="22"/>
    <w:qFormat/>
    <w:rsid w:val="00067D5A"/>
    <w:rPr>
      <w:b/>
      <w:bCs/>
      <w:color w:val="000000" w:themeColor="text1"/>
    </w:rPr>
  </w:style>
  <w:style w:type="character" w:customStyle="1" w:styleId="UnresolvedMention1">
    <w:name w:val="Unresolved Mention1"/>
    <w:basedOn w:val="FontParagrafDefault"/>
    <w:uiPriority w:val="99"/>
    <w:rsid w:val="00630423"/>
    <w:rPr>
      <w:color w:val="605E5C"/>
      <w:shd w:val="clear" w:color="auto" w:fill="E1DFDD"/>
    </w:rPr>
  </w:style>
  <w:style w:type="character" w:customStyle="1" w:styleId="Heading1Char1">
    <w:name w:val="Heading 1 Char1"/>
    <w:basedOn w:val="FontParagrafDefault"/>
    <w:uiPriority w:val="9"/>
    <w:rsid w:val="0063042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FontParagrafDefault"/>
    <w:uiPriority w:val="9"/>
    <w:semiHidden/>
    <w:rsid w:val="00630423"/>
    <w:rPr>
      <w:rFonts w:asciiTheme="majorHAnsi" w:eastAsiaTheme="majorEastAsia" w:hAnsiTheme="majorHAnsi" w:cstheme="majorBidi"/>
      <w:color w:val="365F91" w:themeColor="accent1" w:themeShade="BF"/>
      <w:sz w:val="26"/>
      <w:szCs w:val="26"/>
    </w:rPr>
  </w:style>
  <w:style w:type="character" w:customStyle="1" w:styleId="Judul4KAR">
    <w:name w:val="Judul 4 KAR"/>
    <w:basedOn w:val="FontParagrafDefault"/>
    <w:link w:val="Judul4"/>
    <w:uiPriority w:val="9"/>
    <w:semiHidden/>
    <w:rsid w:val="00067D5A"/>
    <w:rPr>
      <w:rFonts w:asciiTheme="majorHAnsi" w:eastAsiaTheme="majorEastAsia" w:hAnsiTheme="majorHAnsi" w:cstheme="majorBidi"/>
      <w:b/>
      <w:bCs/>
      <w:i/>
      <w:iCs/>
      <w:color w:val="000000" w:themeColor="text1"/>
    </w:rPr>
  </w:style>
  <w:style w:type="character" w:customStyle="1" w:styleId="Judul5KAR">
    <w:name w:val="Judul 5 KAR"/>
    <w:basedOn w:val="FontParagrafDefault"/>
    <w:link w:val="Judul5"/>
    <w:uiPriority w:val="9"/>
    <w:semiHidden/>
    <w:rsid w:val="00067D5A"/>
    <w:rPr>
      <w:rFonts w:asciiTheme="majorHAnsi" w:eastAsiaTheme="majorEastAsia" w:hAnsiTheme="majorHAnsi" w:cstheme="majorBidi"/>
      <w:color w:val="17365D" w:themeColor="text2" w:themeShade="BF"/>
    </w:rPr>
  </w:style>
  <w:style w:type="character" w:customStyle="1" w:styleId="Judul6KAR">
    <w:name w:val="Judul 6 KAR"/>
    <w:basedOn w:val="FontParagrafDefault"/>
    <w:link w:val="Judul6"/>
    <w:uiPriority w:val="9"/>
    <w:semiHidden/>
    <w:rsid w:val="00067D5A"/>
    <w:rPr>
      <w:rFonts w:asciiTheme="majorHAnsi" w:eastAsiaTheme="majorEastAsia" w:hAnsiTheme="majorHAnsi" w:cstheme="majorBidi"/>
      <w:i/>
      <w:iCs/>
      <w:color w:val="17365D" w:themeColor="text2" w:themeShade="BF"/>
    </w:rPr>
  </w:style>
  <w:style w:type="character" w:customStyle="1" w:styleId="Judul7KAR">
    <w:name w:val="Judul 7 KAR"/>
    <w:basedOn w:val="FontParagrafDefault"/>
    <w:link w:val="Judul7"/>
    <w:uiPriority w:val="9"/>
    <w:semiHidden/>
    <w:rsid w:val="00067D5A"/>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067D5A"/>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067D5A"/>
    <w:rPr>
      <w:rFonts w:asciiTheme="majorHAnsi" w:eastAsiaTheme="majorEastAsia" w:hAnsiTheme="majorHAnsi" w:cstheme="majorBidi"/>
      <w:i/>
      <w:iCs/>
      <w:color w:val="404040" w:themeColor="text1" w:themeTint="BF"/>
      <w:sz w:val="20"/>
      <w:szCs w:val="20"/>
    </w:rPr>
  </w:style>
  <w:style w:type="paragraph" w:styleId="Keterangan">
    <w:name w:val="caption"/>
    <w:basedOn w:val="Normal"/>
    <w:next w:val="Normal"/>
    <w:uiPriority w:val="35"/>
    <w:semiHidden/>
    <w:unhideWhenUsed/>
    <w:qFormat/>
    <w:rsid w:val="00067D5A"/>
    <w:pPr>
      <w:spacing w:after="200" w:line="240" w:lineRule="auto"/>
    </w:pPr>
    <w:rPr>
      <w:i/>
      <w:iCs/>
      <w:color w:val="1F497D" w:themeColor="text2"/>
      <w:sz w:val="18"/>
      <w:szCs w:val="18"/>
    </w:rPr>
  </w:style>
  <w:style w:type="character" w:customStyle="1" w:styleId="JudulKAR">
    <w:name w:val="Judul KAR"/>
    <w:basedOn w:val="FontParagrafDefault"/>
    <w:link w:val="Judul"/>
    <w:uiPriority w:val="10"/>
    <w:rsid w:val="00067D5A"/>
    <w:rPr>
      <w:rFonts w:asciiTheme="majorHAnsi" w:eastAsiaTheme="majorEastAsia" w:hAnsiTheme="majorHAnsi" w:cstheme="majorBidi"/>
      <w:color w:val="000000" w:themeColor="text1"/>
      <w:sz w:val="56"/>
      <w:szCs w:val="56"/>
    </w:rPr>
  </w:style>
  <w:style w:type="paragraph" w:styleId="Subjudul">
    <w:name w:val="Subtitle"/>
    <w:basedOn w:val="Normal"/>
    <w:next w:val="Normal"/>
    <w:link w:val="SubjudulKAR"/>
    <w:uiPriority w:val="11"/>
    <w:qFormat/>
    <w:rPr>
      <w:color w:val="5A5A5A"/>
    </w:rPr>
  </w:style>
  <w:style w:type="character" w:customStyle="1" w:styleId="SubjudulKAR">
    <w:name w:val="Subjudul KAR"/>
    <w:basedOn w:val="FontParagrafDefault"/>
    <w:link w:val="Subjudul"/>
    <w:uiPriority w:val="11"/>
    <w:rsid w:val="00067D5A"/>
    <w:rPr>
      <w:color w:val="5A5A5A" w:themeColor="text1" w:themeTint="A5"/>
      <w:spacing w:val="10"/>
    </w:rPr>
  </w:style>
  <w:style w:type="paragraph" w:styleId="TidakAdaSpasi">
    <w:name w:val="No Spacing"/>
    <w:uiPriority w:val="1"/>
    <w:qFormat/>
    <w:rsid w:val="00067D5A"/>
    <w:pPr>
      <w:spacing w:after="0" w:line="240" w:lineRule="auto"/>
    </w:pPr>
  </w:style>
  <w:style w:type="paragraph" w:styleId="Kutipan">
    <w:name w:val="Quote"/>
    <w:basedOn w:val="Normal"/>
    <w:next w:val="Normal"/>
    <w:link w:val="KutipanKAR"/>
    <w:uiPriority w:val="29"/>
    <w:qFormat/>
    <w:rsid w:val="00067D5A"/>
    <w:pPr>
      <w:spacing w:before="160"/>
      <w:ind w:left="720" w:right="720"/>
    </w:pPr>
    <w:rPr>
      <w:i/>
      <w:iCs/>
      <w:color w:val="000000" w:themeColor="text1"/>
    </w:rPr>
  </w:style>
  <w:style w:type="character" w:customStyle="1" w:styleId="KutipanKAR">
    <w:name w:val="Kutipan KAR"/>
    <w:basedOn w:val="FontParagrafDefault"/>
    <w:link w:val="Kutipan"/>
    <w:uiPriority w:val="29"/>
    <w:rsid w:val="00067D5A"/>
    <w:rPr>
      <w:i/>
      <w:iCs/>
      <w:color w:val="000000" w:themeColor="text1"/>
    </w:rPr>
  </w:style>
  <w:style w:type="paragraph" w:styleId="KutipanyangSering">
    <w:name w:val="Intense Quote"/>
    <w:basedOn w:val="Normal"/>
    <w:next w:val="Normal"/>
    <w:link w:val="KutipanyangSeringKAR"/>
    <w:uiPriority w:val="30"/>
    <w:qFormat/>
    <w:rsid w:val="00067D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KutipanyangSeringKAR">
    <w:name w:val="Kutipan yang Sering KAR"/>
    <w:basedOn w:val="FontParagrafDefault"/>
    <w:link w:val="KutipanyangSering"/>
    <w:uiPriority w:val="30"/>
    <w:rsid w:val="00067D5A"/>
    <w:rPr>
      <w:color w:val="000000" w:themeColor="text1"/>
      <w:shd w:val="clear" w:color="auto" w:fill="F2F2F2" w:themeFill="background1" w:themeFillShade="F2"/>
    </w:rPr>
  </w:style>
  <w:style w:type="character" w:styleId="PenekananHalus">
    <w:name w:val="Subtle Emphasis"/>
    <w:basedOn w:val="FontParagrafDefault"/>
    <w:uiPriority w:val="19"/>
    <w:qFormat/>
    <w:rsid w:val="00067D5A"/>
    <w:rPr>
      <w:i/>
      <w:iCs/>
      <w:color w:val="404040" w:themeColor="text1" w:themeTint="BF"/>
    </w:rPr>
  </w:style>
  <w:style w:type="character" w:styleId="PenekananKeras">
    <w:name w:val="Intense Emphasis"/>
    <w:basedOn w:val="FontParagrafDefault"/>
    <w:uiPriority w:val="21"/>
    <w:qFormat/>
    <w:rsid w:val="00067D5A"/>
    <w:rPr>
      <w:b/>
      <w:bCs/>
      <w:i/>
      <w:iCs/>
      <w:caps/>
    </w:rPr>
  </w:style>
  <w:style w:type="character" w:styleId="ReferensiRumit">
    <w:name w:val="Subtle Reference"/>
    <w:basedOn w:val="FontParagrafDefault"/>
    <w:uiPriority w:val="31"/>
    <w:qFormat/>
    <w:rsid w:val="00067D5A"/>
    <w:rPr>
      <w:smallCaps/>
      <w:color w:val="404040" w:themeColor="text1" w:themeTint="BF"/>
      <w:u w:val="single" w:color="7F7F7F" w:themeColor="text1" w:themeTint="80"/>
    </w:rPr>
  </w:style>
  <w:style w:type="character" w:styleId="ReferensiyangSering">
    <w:name w:val="Intense Reference"/>
    <w:basedOn w:val="FontParagrafDefault"/>
    <w:uiPriority w:val="32"/>
    <w:qFormat/>
    <w:rsid w:val="00067D5A"/>
    <w:rPr>
      <w:b/>
      <w:bCs/>
      <w:smallCaps/>
      <w:u w:val="single"/>
    </w:rPr>
  </w:style>
  <w:style w:type="character" w:styleId="JudulBuku">
    <w:name w:val="Book Title"/>
    <w:basedOn w:val="FontParagrafDefault"/>
    <w:uiPriority w:val="33"/>
    <w:qFormat/>
    <w:rsid w:val="00067D5A"/>
    <w:rPr>
      <w:b w:val="0"/>
      <w:bCs w:val="0"/>
      <w:smallCaps/>
      <w:spacing w:val="5"/>
    </w:rPr>
  </w:style>
  <w:style w:type="paragraph" w:styleId="JudulTOC">
    <w:name w:val="TOC Heading"/>
    <w:basedOn w:val="Judul1"/>
    <w:next w:val="Normal"/>
    <w:uiPriority w:val="39"/>
    <w:semiHidden/>
    <w:unhideWhenUsed/>
    <w:qFormat/>
    <w:rsid w:val="00067D5A"/>
    <w:pPr>
      <w:outlineLvl w:val="9"/>
    </w:pPr>
  </w:style>
  <w:style w:type="table" w:customStyle="1" w:styleId="LightShading1">
    <w:name w:val="Light Shading1"/>
    <w:basedOn w:val="TabelNormal"/>
    <w:next w:val="BayanganTipis"/>
    <w:uiPriority w:val="60"/>
    <w:semiHidden/>
    <w:unhideWhenUsed/>
    <w:rsid w:val="00364889"/>
    <w:pPr>
      <w:spacing w:after="0" w:line="240" w:lineRule="auto"/>
    </w:pPr>
    <w:rPr>
      <w:rFonts w:eastAsia="MS Mincho" w:cs="Arial"/>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Biasa2">
    <w:name w:val="Plain Table 2"/>
    <w:basedOn w:val="TabelNormal"/>
    <w:uiPriority w:val="42"/>
    <w:rsid w:val="00AD61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
    <w:basedOn w:val="Tabel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el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elNormal"/>
    <w:pPr>
      <w:spacing w:after="0" w:line="240" w:lineRule="auto"/>
    </w:pPr>
    <w:tblPr>
      <w:tblStyleRowBandSize w:val="1"/>
      <w:tblStyleColBandSize w:val="1"/>
    </w:tblPr>
  </w:style>
  <w:style w:type="character" w:styleId="SebutanYangBelumTerselesaikan">
    <w:name w:val="Unresolved Mention"/>
    <w:basedOn w:val="FontParagrafDefault"/>
    <w:uiPriority w:val="99"/>
    <w:semiHidden/>
    <w:unhideWhenUsed/>
    <w:rsid w:val="00493E83"/>
    <w:rPr>
      <w:color w:val="605E5C"/>
      <w:shd w:val="clear" w:color="auto" w:fill="E1DFDD"/>
    </w:rPr>
  </w:style>
  <w:style w:type="paragraph" w:styleId="Bibliografi">
    <w:name w:val="Bibliography"/>
    <w:basedOn w:val="Normal"/>
    <w:next w:val="Normal"/>
    <w:uiPriority w:val="37"/>
    <w:unhideWhenUsed/>
    <w:rsid w:val="006432EC"/>
    <w:pPr>
      <w:widowControl w:val="0"/>
      <w:spacing w:after="200" w:line="276" w:lineRule="auto"/>
    </w:pPr>
    <w:rPr>
      <w:lang w:val="en"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80/1523908X.2024.2317793" TargetMode="External"/><Relationship Id="rId18" Type="http://schemas.openxmlformats.org/officeDocument/2006/relationships/hyperlink" Target="https://doi.org/10.1017/S0047279422000976" TargetMode="External"/><Relationship Id="rId26" Type="http://schemas.openxmlformats.org/officeDocument/2006/relationships/hyperlink" Target="https://doi.org/10.1177/01968599211072438" TargetMode="External"/><Relationship Id="rId21" Type="http://schemas.openxmlformats.org/officeDocument/2006/relationships/hyperlink" Target="https://doi.org/10.1080/15239080500339646"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7576/jkmjc-2020-3603-13" TargetMode="External"/><Relationship Id="rId25" Type="http://schemas.openxmlformats.org/officeDocument/2006/relationships/hyperlink" Target="https://doi.org/10.1111/j.1540-5907.2011.00580.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ac.perpusnas.go.id/DetailOpac.aspx?id=1509128" TargetMode="External"/><Relationship Id="rId20" Type="http://schemas.openxmlformats.org/officeDocument/2006/relationships/hyperlink" Target="https://doi.org/10.1057/eps.2002.49" TargetMode="External"/><Relationship Id="rId29" Type="http://schemas.openxmlformats.org/officeDocument/2006/relationships/hyperlink" Target="https://www.publicdeliberation.net/the-impact-and-ongoing-development-of-deliberative-policy-analys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7645/pag.v8i2.3249"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80/01442872.2020.1774147" TargetMode="External"/><Relationship Id="rId23" Type="http://schemas.openxmlformats.org/officeDocument/2006/relationships/hyperlink" Target="https://doi.org/10.1093/oxfordhb/9780190228217.013.25" TargetMode="External"/><Relationship Id="rId28" Type="http://schemas.openxmlformats.org/officeDocument/2006/relationships/hyperlink" Target="https://doi.org/10.1080/17524032.2021.1973528"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093/019829333X.001.0001"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doi.org/10.1017/9781108348195" TargetMode="External"/><Relationship Id="rId22" Type="http://schemas.openxmlformats.org/officeDocument/2006/relationships/hyperlink" Target="https://remote-lib.ui.ac.id:2216/doi/full/10.1080/02681102.2020.1818544" TargetMode="External"/><Relationship Id="rId27" Type="http://schemas.openxmlformats.org/officeDocument/2006/relationships/hyperlink" Target="https://doi.org/10.3390/journalmedia603012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osains.greenvest.co.id/index.php/sos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ja6nk4SsSTOZhs/dreoC/9H+Q==">CgMxLjA4AHIhMUFKdWNBLW43MlBHWjhwcDdXVDBtMER2dU9UV3JaZ2xj</go:docsCustomData>
</go:gDocsCustomXmlDataStorage>
</file>

<file path=customXml/itemProps1.xml><?xml version="1.0" encoding="utf-8"?>
<ds:datastoreItem xmlns:ds="http://schemas.openxmlformats.org/officeDocument/2006/customXml" ds:itemID="{EFC22E60-668E-40A3-AB1F-27936E760F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8088</Words>
  <Characters>46108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vika fransisca</cp:lastModifiedBy>
  <cp:revision>3</cp:revision>
  <dcterms:created xsi:type="dcterms:W3CDTF">2026-02-27T07:17:00Z</dcterms:created>
  <dcterms:modified xsi:type="dcterms:W3CDTF">2026-02-28T09:59:00Z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fc7e1b74-96b5-35d2-93f4-149798a59da5</vt:lpwstr>
  </property>
  <property fmtid="{D5CDD505-2E9C-101B-9397-08002B2CF9AE}" pid="24" name="Mendeley Citation Style_1">
    <vt:lpwstr>http://www.zotero.org/styles/apa</vt:lpwstr>
  </property>
</Properties>
</file>