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48C619" w14:textId="39487BFE" w:rsidR="00937370" w:rsidRDefault="00937370" w:rsidP="000A014F">
      <w:pPr>
        <w:spacing w:after="0" w:line="240" w:lineRule="auto"/>
        <w:jc w:val="center"/>
        <w:rPr>
          <w:rFonts w:ascii="Times New Roman" w:eastAsia="Times New Roman" w:hAnsi="Times New Roman" w:cs="Times New Roman"/>
          <w:b/>
          <w:color w:val="002060"/>
          <w:sz w:val="28"/>
          <w:szCs w:val="28"/>
        </w:rPr>
      </w:pPr>
      <w:r w:rsidRPr="00233066">
        <w:rPr>
          <w:rFonts w:ascii="Times New Roman" w:eastAsia="Times New Roman" w:hAnsi="Times New Roman" w:cs="Times New Roman"/>
          <w:b/>
          <w:color w:val="002060"/>
          <w:sz w:val="28"/>
          <w:szCs w:val="28"/>
        </w:rPr>
        <w:t xml:space="preserve">Proposed Business Strategy Using Strategic Management Approach </w:t>
      </w:r>
      <w:r w:rsidR="003D1E85">
        <w:rPr>
          <w:rFonts w:ascii="Times New Roman" w:eastAsia="Times New Roman" w:hAnsi="Times New Roman" w:cs="Times New Roman"/>
          <w:b/>
          <w:color w:val="002060"/>
          <w:sz w:val="28"/>
          <w:szCs w:val="28"/>
        </w:rPr>
        <w:t>f</w:t>
      </w:r>
      <w:r w:rsidRPr="00233066">
        <w:rPr>
          <w:rFonts w:ascii="Times New Roman" w:eastAsia="Times New Roman" w:hAnsi="Times New Roman" w:cs="Times New Roman"/>
          <w:b/>
          <w:color w:val="002060"/>
          <w:sz w:val="28"/>
          <w:szCs w:val="28"/>
        </w:rPr>
        <w:t xml:space="preserve">or Business Growth (Case Study </w:t>
      </w:r>
      <w:r w:rsidR="003D1E85">
        <w:rPr>
          <w:rFonts w:ascii="Times New Roman" w:eastAsia="Times New Roman" w:hAnsi="Times New Roman" w:cs="Times New Roman"/>
          <w:b/>
          <w:color w:val="002060"/>
          <w:sz w:val="28"/>
          <w:szCs w:val="28"/>
        </w:rPr>
        <w:t>o</w:t>
      </w:r>
      <w:r w:rsidRPr="00233066">
        <w:rPr>
          <w:rFonts w:ascii="Times New Roman" w:eastAsia="Times New Roman" w:hAnsi="Times New Roman" w:cs="Times New Roman"/>
          <w:b/>
          <w:color w:val="002060"/>
          <w:sz w:val="28"/>
          <w:szCs w:val="28"/>
        </w:rPr>
        <w:t xml:space="preserve">f </w:t>
      </w:r>
      <w:r w:rsidR="00916630" w:rsidRPr="00916630">
        <w:rPr>
          <w:rFonts w:ascii="Times New Roman" w:eastAsia="Times New Roman" w:hAnsi="Times New Roman" w:cs="Times New Roman"/>
          <w:b/>
          <w:i/>
          <w:iCs/>
          <w:color w:val="002060"/>
          <w:sz w:val="28"/>
          <w:szCs w:val="28"/>
        </w:rPr>
        <w:t>PT</w:t>
      </w:r>
      <w:r w:rsidRPr="003D1E85">
        <w:rPr>
          <w:rFonts w:ascii="Times New Roman" w:eastAsia="Times New Roman" w:hAnsi="Times New Roman" w:cs="Times New Roman"/>
          <w:b/>
          <w:i/>
          <w:iCs/>
          <w:color w:val="002060"/>
          <w:sz w:val="28"/>
          <w:szCs w:val="28"/>
        </w:rPr>
        <w:t>.</w:t>
      </w:r>
      <w:r w:rsidRPr="00233066">
        <w:rPr>
          <w:rFonts w:ascii="Times New Roman" w:eastAsia="Times New Roman" w:hAnsi="Times New Roman" w:cs="Times New Roman"/>
          <w:b/>
          <w:color w:val="002060"/>
          <w:sz w:val="28"/>
          <w:szCs w:val="28"/>
        </w:rPr>
        <w:t xml:space="preserve"> </w:t>
      </w:r>
      <w:proofErr w:type="spellStart"/>
      <w:r w:rsidRPr="00233066">
        <w:rPr>
          <w:rFonts w:ascii="Times New Roman" w:eastAsia="Times New Roman" w:hAnsi="Times New Roman" w:cs="Times New Roman"/>
          <w:b/>
          <w:color w:val="002060"/>
          <w:sz w:val="28"/>
          <w:szCs w:val="28"/>
        </w:rPr>
        <w:t>Guna</w:t>
      </w:r>
      <w:proofErr w:type="spellEnd"/>
      <w:r w:rsidRPr="00233066">
        <w:rPr>
          <w:rFonts w:ascii="Times New Roman" w:eastAsia="Times New Roman" w:hAnsi="Times New Roman" w:cs="Times New Roman"/>
          <w:b/>
          <w:color w:val="002060"/>
          <w:sz w:val="28"/>
          <w:szCs w:val="28"/>
        </w:rPr>
        <w:t xml:space="preserve"> </w:t>
      </w:r>
      <w:proofErr w:type="spellStart"/>
      <w:r w:rsidRPr="00233066">
        <w:rPr>
          <w:rFonts w:ascii="Times New Roman" w:eastAsia="Times New Roman" w:hAnsi="Times New Roman" w:cs="Times New Roman"/>
          <w:b/>
          <w:color w:val="002060"/>
          <w:sz w:val="28"/>
          <w:szCs w:val="28"/>
        </w:rPr>
        <w:t>Olah</w:t>
      </w:r>
      <w:proofErr w:type="spellEnd"/>
      <w:r w:rsidRPr="00233066">
        <w:rPr>
          <w:rFonts w:ascii="Times New Roman" w:eastAsia="Times New Roman" w:hAnsi="Times New Roman" w:cs="Times New Roman"/>
          <w:b/>
          <w:color w:val="002060"/>
          <w:sz w:val="28"/>
          <w:szCs w:val="28"/>
        </w:rPr>
        <w:t xml:space="preserve"> </w:t>
      </w:r>
      <w:proofErr w:type="spellStart"/>
      <w:r w:rsidRPr="00233066">
        <w:rPr>
          <w:rFonts w:ascii="Times New Roman" w:eastAsia="Times New Roman" w:hAnsi="Times New Roman" w:cs="Times New Roman"/>
          <w:b/>
          <w:color w:val="002060"/>
          <w:sz w:val="28"/>
          <w:szCs w:val="28"/>
        </w:rPr>
        <w:t>Niaga</w:t>
      </w:r>
      <w:proofErr w:type="spellEnd"/>
      <w:r w:rsidRPr="00233066">
        <w:rPr>
          <w:rFonts w:ascii="Times New Roman" w:eastAsia="Times New Roman" w:hAnsi="Times New Roman" w:cs="Times New Roman"/>
          <w:b/>
          <w:color w:val="002060"/>
          <w:sz w:val="28"/>
          <w:szCs w:val="28"/>
        </w:rPr>
        <w:t>)</w:t>
      </w:r>
    </w:p>
    <w:p w14:paraId="35E49F33" w14:textId="77777777" w:rsidR="00937370" w:rsidRDefault="00937370" w:rsidP="000A014F">
      <w:pPr>
        <w:spacing w:after="0" w:line="240" w:lineRule="auto"/>
        <w:jc w:val="center"/>
        <w:rPr>
          <w:rFonts w:ascii="Times New Roman" w:eastAsia="Times New Roman" w:hAnsi="Times New Roman" w:cs="Times New Roman"/>
          <w:color w:val="002060"/>
          <w:sz w:val="28"/>
          <w:szCs w:val="28"/>
        </w:rPr>
      </w:pPr>
    </w:p>
    <w:p w14:paraId="150FED09" w14:textId="15334088" w:rsidR="00EC6456" w:rsidRPr="00BD202B" w:rsidRDefault="00EC6456" w:rsidP="00EC6456">
      <w:pPr>
        <w:spacing w:after="0" w:line="240" w:lineRule="auto"/>
        <w:jc w:val="center"/>
        <w:rPr>
          <w:rFonts w:ascii="Times New Roman" w:eastAsia="Times New Roman" w:hAnsi="Times New Roman" w:cs="Times New Roman"/>
          <w:b/>
          <w:sz w:val="24"/>
          <w:szCs w:val="24"/>
          <w:vertAlign w:val="superscript"/>
        </w:rPr>
      </w:pPr>
      <w:bookmarkStart w:id="0" w:name="_GoBack"/>
      <w:proofErr w:type="spellStart"/>
      <w:r w:rsidRPr="00233066">
        <w:rPr>
          <w:rFonts w:ascii="Times New Roman" w:eastAsia="Times New Roman" w:hAnsi="Times New Roman" w:cs="Times New Roman"/>
          <w:b/>
          <w:sz w:val="24"/>
          <w:szCs w:val="24"/>
        </w:rPr>
        <w:t>Raka</w:t>
      </w:r>
      <w:proofErr w:type="spellEnd"/>
      <w:r w:rsidRPr="00233066">
        <w:rPr>
          <w:rFonts w:ascii="Times New Roman" w:eastAsia="Times New Roman" w:hAnsi="Times New Roman" w:cs="Times New Roman"/>
          <w:b/>
          <w:sz w:val="24"/>
          <w:szCs w:val="24"/>
        </w:rPr>
        <w:t xml:space="preserve"> </w:t>
      </w:r>
      <w:proofErr w:type="spellStart"/>
      <w:r w:rsidRPr="00233066">
        <w:rPr>
          <w:rFonts w:ascii="Times New Roman" w:eastAsia="Times New Roman" w:hAnsi="Times New Roman" w:cs="Times New Roman"/>
          <w:b/>
          <w:sz w:val="24"/>
          <w:szCs w:val="24"/>
        </w:rPr>
        <w:t>Aludi</w:t>
      </w:r>
      <w:proofErr w:type="spellEnd"/>
      <w:r w:rsidRPr="00233066">
        <w:rPr>
          <w:rFonts w:ascii="Times New Roman" w:eastAsia="Times New Roman" w:hAnsi="Times New Roman" w:cs="Times New Roman"/>
          <w:b/>
          <w:sz w:val="24"/>
          <w:szCs w:val="24"/>
        </w:rPr>
        <w:t xml:space="preserve"> Haryanto</w:t>
      </w:r>
      <w:bookmarkEnd w:id="0"/>
      <w:r w:rsidR="00BD202B">
        <w:rPr>
          <w:rFonts w:ascii="Times New Roman" w:eastAsia="Times New Roman" w:hAnsi="Times New Roman" w:cs="Times New Roman"/>
          <w:b/>
          <w:sz w:val="24"/>
          <w:szCs w:val="24"/>
          <w:vertAlign w:val="superscript"/>
        </w:rPr>
        <w:t>1</w:t>
      </w:r>
      <w:r w:rsidR="00BD202B">
        <w:rPr>
          <w:rFonts w:ascii="Times New Roman" w:eastAsia="Times New Roman" w:hAnsi="Times New Roman" w:cs="Times New Roman"/>
          <w:b/>
          <w:sz w:val="24"/>
          <w:szCs w:val="24"/>
        </w:rPr>
        <w:t>*</w:t>
      </w:r>
      <w:r w:rsidRPr="00233066">
        <w:rPr>
          <w:rFonts w:ascii="Times New Roman" w:eastAsia="Times New Roman" w:hAnsi="Times New Roman" w:cs="Times New Roman"/>
          <w:b/>
          <w:sz w:val="24"/>
          <w:szCs w:val="24"/>
        </w:rPr>
        <w:t xml:space="preserve">, Muhammad </w:t>
      </w:r>
      <w:proofErr w:type="spellStart"/>
      <w:r w:rsidRPr="00233066">
        <w:rPr>
          <w:rFonts w:ascii="Times New Roman" w:eastAsia="Times New Roman" w:hAnsi="Times New Roman" w:cs="Times New Roman"/>
          <w:b/>
          <w:sz w:val="24"/>
          <w:szCs w:val="24"/>
        </w:rPr>
        <w:t>Yorga</w:t>
      </w:r>
      <w:proofErr w:type="spellEnd"/>
      <w:r w:rsidRPr="00233066">
        <w:rPr>
          <w:rFonts w:ascii="Times New Roman" w:eastAsia="Times New Roman" w:hAnsi="Times New Roman" w:cs="Times New Roman"/>
          <w:b/>
          <w:sz w:val="24"/>
          <w:szCs w:val="24"/>
        </w:rPr>
        <w:t xml:space="preserve"> Permana</w:t>
      </w:r>
      <w:r w:rsidR="00BD202B">
        <w:rPr>
          <w:rFonts w:ascii="Times New Roman" w:eastAsia="Times New Roman" w:hAnsi="Times New Roman" w:cs="Times New Roman"/>
          <w:b/>
          <w:sz w:val="24"/>
          <w:szCs w:val="24"/>
          <w:vertAlign w:val="superscript"/>
        </w:rPr>
        <w:t>2</w:t>
      </w:r>
    </w:p>
    <w:p w14:paraId="1F051C4F" w14:textId="77777777" w:rsidR="00EC6456" w:rsidRPr="00233066" w:rsidRDefault="00EC6456" w:rsidP="00EC6456">
      <w:pPr>
        <w:spacing w:after="0" w:line="240" w:lineRule="auto"/>
        <w:jc w:val="center"/>
        <w:rPr>
          <w:rFonts w:ascii="Times New Roman" w:eastAsia="Times New Roman" w:hAnsi="Times New Roman" w:cs="Times New Roman"/>
          <w:bCs/>
          <w:sz w:val="24"/>
          <w:szCs w:val="24"/>
        </w:rPr>
      </w:pPr>
      <w:proofErr w:type="spellStart"/>
      <w:r w:rsidRPr="00233066">
        <w:rPr>
          <w:rFonts w:ascii="Times New Roman" w:eastAsia="Times New Roman" w:hAnsi="Times New Roman" w:cs="Times New Roman"/>
          <w:bCs/>
          <w:sz w:val="24"/>
          <w:szCs w:val="24"/>
        </w:rPr>
        <w:t>Institut</w:t>
      </w:r>
      <w:proofErr w:type="spellEnd"/>
      <w:r w:rsidRPr="00233066">
        <w:rPr>
          <w:rFonts w:ascii="Times New Roman" w:eastAsia="Times New Roman" w:hAnsi="Times New Roman" w:cs="Times New Roman"/>
          <w:bCs/>
          <w:sz w:val="24"/>
          <w:szCs w:val="24"/>
        </w:rPr>
        <w:t xml:space="preserve"> </w:t>
      </w:r>
      <w:proofErr w:type="spellStart"/>
      <w:r w:rsidRPr="00233066">
        <w:rPr>
          <w:rFonts w:ascii="Times New Roman" w:eastAsia="Times New Roman" w:hAnsi="Times New Roman" w:cs="Times New Roman"/>
          <w:bCs/>
          <w:sz w:val="24"/>
          <w:szCs w:val="24"/>
        </w:rPr>
        <w:t>Teknologi</w:t>
      </w:r>
      <w:proofErr w:type="spellEnd"/>
      <w:r w:rsidRPr="00233066">
        <w:rPr>
          <w:rFonts w:ascii="Times New Roman" w:eastAsia="Times New Roman" w:hAnsi="Times New Roman" w:cs="Times New Roman"/>
          <w:bCs/>
          <w:sz w:val="24"/>
          <w:szCs w:val="24"/>
        </w:rPr>
        <w:t xml:space="preserve"> Bandung, Indonesia</w:t>
      </w:r>
    </w:p>
    <w:p w14:paraId="5E25BFE8" w14:textId="1A605702" w:rsidR="00937370" w:rsidRPr="00BD202B" w:rsidRDefault="00EC6456" w:rsidP="00EC6456">
      <w:pPr>
        <w:spacing w:after="0" w:line="240" w:lineRule="auto"/>
        <w:jc w:val="center"/>
        <w:rPr>
          <w:rFonts w:ascii="Times New Roman" w:eastAsia="Times New Roman" w:hAnsi="Times New Roman" w:cs="Times New Roman"/>
          <w:bCs/>
          <w:sz w:val="24"/>
          <w:szCs w:val="24"/>
          <w:vertAlign w:val="superscript"/>
        </w:rPr>
      </w:pPr>
      <w:r w:rsidRPr="00233066">
        <w:rPr>
          <w:rFonts w:ascii="Times New Roman" w:eastAsia="Times New Roman" w:hAnsi="Times New Roman" w:cs="Times New Roman"/>
          <w:bCs/>
          <w:sz w:val="24"/>
          <w:szCs w:val="24"/>
        </w:rPr>
        <w:t>Email: aludi.raka@gmail.com</w:t>
      </w:r>
      <w:r w:rsidR="00BD202B">
        <w:rPr>
          <w:rFonts w:ascii="Times New Roman" w:eastAsia="Times New Roman" w:hAnsi="Times New Roman" w:cs="Times New Roman"/>
          <w:bCs/>
          <w:sz w:val="24"/>
          <w:szCs w:val="24"/>
          <w:vertAlign w:val="superscript"/>
        </w:rPr>
        <w:t>1</w:t>
      </w:r>
      <w:r w:rsidRPr="00233066">
        <w:rPr>
          <w:rFonts w:ascii="Times New Roman" w:eastAsia="Times New Roman" w:hAnsi="Times New Roman" w:cs="Times New Roman"/>
          <w:bCs/>
          <w:sz w:val="24"/>
          <w:szCs w:val="24"/>
        </w:rPr>
        <w:t>, yorga.permana@sbm-itb.ac.id</w:t>
      </w:r>
      <w:r w:rsidR="00BD202B">
        <w:rPr>
          <w:rFonts w:ascii="Times New Roman" w:eastAsia="Times New Roman" w:hAnsi="Times New Roman" w:cs="Times New Roman"/>
          <w:bCs/>
          <w:sz w:val="24"/>
          <w:szCs w:val="24"/>
          <w:vertAlign w:val="superscript"/>
        </w:rPr>
        <w:t>2</w:t>
      </w:r>
    </w:p>
    <w:p w14:paraId="391A94EC" w14:textId="77777777" w:rsidR="0046448F" w:rsidRPr="00233066" w:rsidRDefault="0046448F" w:rsidP="00EC6456">
      <w:pPr>
        <w:spacing w:after="0" w:line="240" w:lineRule="auto"/>
        <w:jc w:val="center"/>
        <w:rPr>
          <w:rFonts w:ascii="Times New Roman" w:eastAsia="Times New Roman" w:hAnsi="Times New Roman" w:cs="Times New Roman"/>
          <w:bCs/>
          <w:sz w:val="24"/>
          <w:szCs w:val="24"/>
          <w:vertAlign w:val="superscript"/>
        </w:rPr>
      </w:pPr>
    </w:p>
    <w:tbl>
      <w:tblPr>
        <w:tblStyle w:val="a"/>
        <w:tblW w:w="9026" w:type="dxa"/>
        <w:tblBorders>
          <w:top w:val="single" w:sz="4" w:space="0" w:color="000000"/>
          <w:bottom w:val="single" w:sz="4" w:space="0" w:color="7F7F7F"/>
          <w:insideH w:val="single" w:sz="4" w:space="0" w:color="000000"/>
        </w:tblBorders>
        <w:tblLayout w:type="fixed"/>
        <w:tblLook w:val="04A0" w:firstRow="1" w:lastRow="0" w:firstColumn="1" w:lastColumn="0" w:noHBand="0" w:noVBand="1"/>
      </w:tblPr>
      <w:tblGrid>
        <w:gridCol w:w="1419"/>
        <w:gridCol w:w="7607"/>
      </w:tblGrid>
      <w:tr w:rsidR="0071588F" w:rsidRPr="0065318F" w14:paraId="738E9A2C" w14:textId="77777777" w:rsidTr="007158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tcBorders>
              <w:bottom w:val="nil"/>
            </w:tcBorders>
          </w:tcPr>
          <w:p w14:paraId="5D1E6ED4" w14:textId="77777777" w:rsidR="0071588F" w:rsidRPr="0065318F" w:rsidRDefault="0039495D">
            <w:pPr>
              <w:jc w:val="center"/>
              <w:rPr>
                <w:rFonts w:ascii="Times New Roman" w:eastAsia="Times New Roman" w:hAnsi="Times New Roman" w:cs="Times New Roman"/>
                <w:sz w:val="20"/>
                <w:szCs w:val="20"/>
              </w:rPr>
            </w:pPr>
            <w:r w:rsidRPr="0065318F">
              <w:rPr>
                <w:rFonts w:ascii="Times New Roman" w:eastAsia="Times New Roman" w:hAnsi="Times New Roman" w:cs="Times New Roman"/>
                <w:color w:val="002060"/>
                <w:sz w:val="20"/>
                <w:szCs w:val="20"/>
              </w:rPr>
              <w:t>ABSTRACT</w:t>
            </w:r>
          </w:p>
        </w:tc>
      </w:tr>
      <w:tr w:rsidR="0071588F" w:rsidRPr="0065318F" w14:paraId="40997A23" w14:textId="77777777" w:rsidTr="00715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gridSpan w:val="2"/>
            <w:tcBorders>
              <w:top w:val="nil"/>
              <w:bottom w:val="nil"/>
            </w:tcBorders>
          </w:tcPr>
          <w:p w14:paraId="40BD7E0C" w14:textId="3C0FF37A" w:rsidR="0071588F" w:rsidRPr="0065318F" w:rsidRDefault="00233066">
            <w:pPr>
              <w:shd w:val="clear" w:color="auto" w:fill="D9D9D9"/>
              <w:jc w:val="both"/>
              <w:rPr>
                <w:rFonts w:ascii="Times New Roman" w:eastAsia="Times New Roman" w:hAnsi="Times New Roman" w:cs="Times New Roman"/>
                <w:sz w:val="20"/>
                <w:szCs w:val="20"/>
              </w:rPr>
            </w:pPr>
            <w:r w:rsidRPr="0065318F">
              <w:rPr>
                <w:rFonts w:ascii="Times New Roman" w:eastAsia="Times New Roman" w:hAnsi="Times New Roman" w:cs="Times New Roman"/>
                <w:b w:val="0"/>
                <w:sz w:val="20"/>
                <w:szCs w:val="20"/>
              </w:rPr>
              <w:t xml:space="preserve">Agriculture contributes 13–15% of Indonesia’s GDP and employs a large share of the population, yet decades of reliance on chemical fertilizers have caused serious soil and environmental degradation. To support sustainable farming, </w:t>
            </w:r>
            <w:r w:rsidR="00916630" w:rsidRPr="00916630">
              <w:rPr>
                <w:rFonts w:ascii="Times New Roman" w:eastAsia="Times New Roman" w:hAnsi="Times New Roman" w:cs="Times New Roman"/>
                <w:b w:val="0"/>
                <w:i/>
                <w:iCs/>
                <w:sz w:val="20"/>
                <w:szCs w:val="20"/>
              </w:rPr>
              <w:t>PT</w:t>
            </w:r>
            <w:r w:rsidRPr="0065318F">
              <w:rPr>
                <w:rFonts w:ascii="Times New Roman" w:eastAsia="Times New Roman" w:hAnsi="Times New Roman" w:cs="Times New Roman"/>
                <w:b w:val="0"/>
                <w:sz w:val="20"/>
                <w:szCs w:val="20"/>
              </w:rPr>
              <w:t xml:space="preserve"> </w:t>
            </w:r>
            <w:proofErr w:type="spellStart"/>
            <w:r w:rsidRPr="0065318F">
              <w:rPr>
                <w:rFonts w:ascii="Times New Roman" w:eastAsia="Times New Roman" w:hAnsi="Times New Roman" w:cs="Times New Roman"/>
                <w:b w:val="0"/>
                <w:sz w:val="20"/>
                <w:szCs w:val="20"/>
              </w:rPr>
              <w:t>Guna</w:t>
            </w:r>
            <w:proofErr w:type="spellEnd"/>
            <w:r w:rsidRPr="0065318F">
              <w:rPr>
                <w:rFonts w:ascii="Times New Roman" w:eastAsia="Times New Roman" w:hAnsi="Times New Roman" w:cs="Times New Roman"/>
                <w:b w:val="0"/>
                <w:sz w:val="20"/>
                <w:szCs w:val="20"/>
              </w:rPr>
              <w:t xml:space="preserve"> </w:t>
            </w:r>
            <w:proofErr w:type="spellStart"/>
            <w:r w:rsidRPr="0065318F">
              <w:rPr>
                <w:rFonts w:ascii="Times New Roman" w:eastAsia="Times New Roman" w:hAnsi="Times New Roman" w:cs="Times New Roman"/>
                <w:b w:val="0"/>
                <w:sz w:val="20"/>
                <w:szCs w:val="20"/>
              </w:rPr>
              <w:t>Olah</w:t>
            </w:r>
            <w:proofErr w:type="spellEnd"/>
            <w:r w:rsidRPr="0065318F">
              <w:rPr>
                <w:rFonts w:ascii="Times New Roman" w:eastAsia="Times New Roman" w:hAnsi="Times New Roman" w:cs="Times New Roman"/>
                <w:b w:val="0"/>
                <w:sz w:val="20"/>
                <w:szCs w:val="20"/>
              </w:rPr>
              <w:t xml:space="preserve"> </w:t>
            </w:r>
            <w:proofErr w:type="spellStart"/>
            <w:r w:rsidRPr="0065318F">
              <w:rPr>
                <w:rFonts w:ascii="Times New Roman" w:eastAsia="Times New Roman" w:hAnsi="Times New Roman" w:cs="Times New Roman"/>
                <w:b w:val="0"/>
                <w:sz w:val="20"/>
                <w:szCs w:val="20"/>
              </w:rPr>
              <w:t>Niaga</w:t>
            </w:r>
            <w:proofErr w:type="spellEnd"/>
            <w:r w:rsidRPr="0065318F">
              <w:rPr>
                <w:rFonts w:ascii="Times New Roman" w:eastAsia="Times New Roman" w:hAnsi="Times New Roman" w:cs="Times New Roman"/>
                <w:b w:val="0"/>
                <w:sz w:val="20"/>
                <w:szCs w:val="20"/>
              </w:rPr>
              <w:t xml:space="preserve"> (</w:t>
            </w:r>
            <w:r w:rsidR="00916630" w:rsidRPr="00916630">
              <w:rPr>
                <w:rFonts w:ascii="Times New Roman" w:eastAsia="Times New Roman" w:hAnsi="Times New Roman" w:cs="Times New Roman"/>
                <w:b w:val="0"/>
                <w:i/>
                <w:iCs/>
                <w:sz w:val="20"/>
                <w:szCs w:val="20"/>
              </w:rPr>
              <w:t>PT</w:t>
            </w:r>
            <w:r w:rsidRPr="0065318F">
              <w:rPr>
                <w:rFonts w:ascii="Times New Roman" w:eastAsia="Times New Roman" w:hAnsi="Times New Roman" w:cs="Times New Roman"/>
                <w:b w:val="0"/>
                <w:sz w:val="20"/>
                <w:szCs w:val="20"/>
              </w:rPr>
              <w:t xml:space="preserve"> GON), a Bandung-based start-up, produces liquid organic fertilizer from invasive and discarded biomass such as water hyacinth and vegetable waste; however, the company faces strategic challenges including limited production capacity, low market credibility, financial constraints, and weak product differentiation. This study develops sustainable business strategies for </w:t>
            </w:r>
            <w:r w:rsidR="00916630" w:rsidRPr="00916630">
              <w:rPr>
                <w:rFonts w:ascii="Times New Roman" w:eastAsia="Times New Roman" w:hAnsi="Times New Roman" w:cs="Times New Roman"/>
                <w:b w:val="0"/>
                <w:i/>
                <w:iCs/>
                <w:sz w:val="20"/>
                <w:szCs w:val="20"/>
              </w:rPr>
              <w:t>PT</w:t>
            </w:r>
            <w:r w:rsidRPr="0065318F">
              <w:rPr>
                <w:rFonts w:ascii="Times New Roman" w:eastAsia="Times New Roman" w:hAnsi="Times New Roman" w:cs="Times New Roman"/>
                <w:b w:val="0"/>
                <w:sz w:val="20"/>
                <w:szCs w:val="20"/>
              </w:rPr>
              <w:t xml:space="preserve"> GON using a qualitative case study approach, combining interviews with founders, farmers, government officials, and industry practitioners, supported by secondary data. Internal analysis (Value Chain, VRIO) identifies strengths in waste-based innovation and founder expertise, but weaknesses in standardization, scalability, and financing. External analysis (PESTEL, Porter’s Five Forces) highlights opportunities in rising awareness of sustainable farming and growing B2B demand, alongside threats from subsidized chemical fertilizers, intense competition, and farmers’ hesitation toward new organic inputs. Through SWOT–TOWS synthesis, three strategic pillars emerge: (1) operational enhancement through standardization, automation, and quality assurance; (2) market expansion through partnerships, demonstration plots, and benefit-driven branding; and (3) innovation and capability development via continuous R&amp;D and collaboration with research institutions. These are operationalized through a Balanced Scorecard (BSC) with KPIs for 2026–2028. Overall, the study concludes that strengthening operational excellence, strategic market penetration, and long-term capability building can significantly enhance </w:t>
            </w:r>
            <w:r w:rsidR="00916630" w:rsidRPr="00916630">
              <w:rPr>
                <w:rFonts w:ascii="Times New Roman" w:eastAsia="Times New Roman" w:hAnsi="Times New Roman" w:cs="Times New Roman"/>
                <w:b w:val="0"/>
                <w:i/>
                <w:iCs/>
                <w:sz w:val="20"/>
                <w:szCs w:val="20"/>
              </w:rPr>
              <w:t>PT</w:t>
            </w:r>
            <w:r w:rsidRPr="0065318F">
              <w:rPr>
                <w:rFonts w:ascii="Times New Roman" w:eastAsia="Times New Roman" w:hAnsi="Times New Roman" w:cs="Times New Roman"/>
                <w:b w:val="0"/>
                <w:sz w:val="20"/>
                <w:szCs w:val="20"/>
              </w:rPr>
              <w:t xml:space="preserve"> GON’s competitiveness and support its transition into a scalable, sustainable enterprise in Indonesia’s organic fertilizer industry.</w:t>
            </w:r>
          </w:p>
        </w:tc>
      </w:tr>
      <w:tr w:rsidR="0071588F" w:rsidRPr="0065318F" w14:paraId="50DAA3F8" w14:textId="77777777" w:rsidTr="0071588F">
        <w:trPr>
          <w:trHeight w:val="195"/>
        </w:trPr>
        <w:tc>
          <w:tcPr>
            <w:cnfStyle w:val="001000000000" w:firstRow="0" w:lastRow="0" w:firstColumn="1" w:lastColumn="0" w:oddVBand="0" w:evenVBand="0" w:oddHBand="0" w:evenHBand="0" w:firstRowFirstColumn="0" w:firstRowLastColumn="0" w:lastRowFirstColumn="0" w:lastRowLastColumn="0"/>
            <w:tcW w:w="1419" w:type="dxa"/>
            <w:vMerge w:val="restart"/>
          </w:tcPr>
          <w:p w14:paraId="5AEF5A25" w14:textId="77777777" w:rsidR="0071588F" w:rsidRPr="0065318F" w:rsidRDefault="0039495D">
            <w:pPr>
              <w:rPr>
                <w:rFonts w:ascii="Times New Roman" w:eastAsia="Times New Roman" w:hAnsi="Times New Roman" w:cs="Times New Roman"/>
                <w:sz w:val="20"/>
                <w:szCs w:val="20"/>
              </w:rPr>
            </w:pPr>
            <w:r w:rsidRPr="0065318F">
              <w:rPr>
                <w:rFonts w:ascii="Times New Roman" w:eastAsia="Times New Roman" w:hAnsi="Times New Roman" w:cs="Times New Roman"/>
                <w:color w:val="002060"/>
                <w:sz w:val="20"/>
                <w:szCs w:val="20"/>
              </w:rPr>
              <w:t>KEYWORDS</w:t>
            </w:r>
          </w:p>
          <w:p w14:paraId="2B621795" w14:textId="77777777" w:rsidR="0071588F" w:rsidRPr="0065318F" w:rsidRDefault="0039495D">
            <w:pPr>
              <w:rPr>
                <w:rFonts w:ascii="Times New Roman" w:eastAsia="Times New Roman" w:hAnsi="Times New Roman" w:cs="Times New Roman"/>
                <w:sz w:val="20"/>
                <w:szCs w:val="20"/>
              </w:rPr>
            </w:pPr>
            <w:r w:rsidRPr="0065318F">
              <w:rPr>
                <w:noProof/>
                <w:lang w:eastAsia="en-US"/>
              </w:rPr>
              <w:drawing>
                <wp:anchor distT="0" distB="0" distL="114300" distR="114300" simplePos="0" relativeHeight="251658240" behindDoc="0" locked="0" layoutInCell="1" hidden="0" allowOverlap="1" wp14:anchorId="3246648C" wp14:editId="518C1717">
                  <wp:simplePos x="0" y="0"/>
                  <wp:positionH relativeFrom="column">
                    <wp:posOffset>47098</wp:posOffset>
                  </wp:positionH>
                  <wp:positionV relativeFrom="paragraph">
                    <wp:posOffset>13840</wp:posOffset>
                  </wp:positionV>
                  <wp:extent cx="675731" cy="268669"/>
                  <wp:effectExtent l="0" t="0" r="0" b="0"/>
                  <wp:wrapNone/>
                  <wp:docPr id="185614674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675731" cy="268669"/>
                          </a:xfrm>
                          <a:prstGeom prst="rect">
                            <a:avLst/>
                          </a:prstGeom>
                          <a:ln/>
                        </pic:spPr>
                      </pic:pic>
                    </a:graphicData>
                  </a:graphic>
                </wp:anchor>
              </w:drawing>
            </w:r>
          </w:p>
        </w:tc>
        <w:tc>
          <w:tcPr>
            <w:tcW w:w="7607" w:type="dxa"/>
          </w:tcPr>
          <w:p w14:paraId="6D2F764F" w14:textId="61A11791" w:rsidR="0071588F" w:rsidRPr="0065318F" w:rsidRDefault="00233066">
            <w:pPr>
              <w:tabs>
                <w:tab w:val="left" w:pos="220"/>
                <w:tab w:val="left" w:pos="720"/>
              </w:tabs>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191919"/>
                <w:sz w:val="20"/>
                <w:szCs w:val="20"/>
              </w:rPr>
            </w:pPr>
            <w:r w:rsidRPr="0065318F">
              <w:rPr>
                <w:rFonts w:ascii="Times New Roman" w:eastAsia="Times New Roman" w:hAnsi="Times New Roman" w:cs="Times New Roman"/>
                <w:color w:val="191919"/>
                <w:sz w:val="20"/>
                <w:szCs w:val="20"/>
              </w:rPr>
              <w:t>Strategic Management, Organic Fertilizer, Business Strategy,  Sustainable Agriculture</w:t>
            </w:r>
          </w:p>
        </w:tc>
      </w:tr>
      <w:tr w:rsidR="0071588F" w:rsidRPr="0065318F" w14:paraId="0D0AD960" w14:textId="77777777" w:rsidTr="007158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9" w:type="dxa"/>
            <w:vMerge/>
          </w:tcPr>
          <w:p w14:paraId="6ED130E4" w14:textId="77777777" w:rsidR="0071588F" w:rsidRPr="0065318F" w:rsidRDefault="0071588F">
            <w:pPr>
              <w:widowControl w:val="0"/>
              <w:pBdr>
                <w:top w:val="nil"/>
                <w:left w:val="nil"/>
                <w:bottom w:val="nil"/>
                <w:right w:val="nil"/>
                <w:between w:val="nil"/>
              </w:pBdr>
              <w:spacing w:line="276" w:lineRule="auto"/>
              <w:rPr>
                <w:rFonts w:ascii="Times New Roman" w:eastAsia="Times New Roman" w:hAnsi="Times New Roman" w:cs="Times New Roman"/>
                <w:color w:val="191919"/>
                <w:sz w:val="20"/>
                <w:szCs w:val="20"/>
              </w:rPr>
            </w:pPr>
          </w:p>
        </w:tc>
        <w:tc>
          <w:tcPr>
            <w:tcW w:w="7607" w:type="dxa"/>
          </w:tcPr>
          <w:p w14:paraId="03591F1A" w14:textId="3180E501" w:rsidR="0071588F" w:rsidRPr="0065318F" w:rsidRDefault="0039495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2060"/>
                <w:sz w:val="20"/>
                <w:szCs w:val="20"/>
              </w:rPr>
            </w:pPr>
            <w:r w:rsidRPr="0065318F">
              <w:rPr>
                <w:rFonts w:ascii="Times New Roman" w:eastAsia="Times New Roman" w:hAnsi="Times New Roman" w:cs="Times New Roman"/>
                <w:b/>
                <w:color w:val="002060"/>
                <w:sz w:val="20"/>
                <w:szCs w:val="20"/>
              </w:rPr>
              <w:t>This work is licensed under a Creative Commons Attribution-</w:t>
            </w:r>
            <w:proofErr w:type="spellStart"/>
            <w:r w:rsidRPr="0065318F">
              <w:rPr>
                <w:rFonts w:ascii="Times New Roman" w:eastAsia="Times New Roman" w:hAnsi="Times New Roman" w:cs="Times New Roman"/>
                <w:b/>
                <w:color w:val="002060"/>
                <w:sz w:val="20"/>
                <w:szCs w:val="20"/>
              </w:rPr>
              <w:t>ShareAlike</w:t>
            </w:r>
            <w:proofErr w:type="spellEnd"/>
            <w:r w:rsidRPr="0065318F">
              <w:rPr>
                <w:rFonts w:ascii="Times New Roman" w:eastAsia="Times New Roman" w:hAnsi="Times New Roman" w:cs="Times New Roman"/>
                <w:b/>
                <w:color w:val="002060"/>
                <w:sz w:val="20"/>
                <w:szCs w:val="20"/>
              </w:rPr>
              <w:t xml:space="preserve"> 4.0 International</w:t>
            </w:r>
          </w:p>
        </w:tc>
      </w:tr>
    </w:tbl>
    <w:p w14:paraId="744202CD" w14:textId="77777777" w:rsidR="0071588F" w:rsidRDefault="0071588F">
      <w:pPr>
        <w:spacing w:after="0" w:line="276" w:lineRule="auto"/>
        <w:jc w:val="center"/>
        <w:rPr>
          <w:rFonts w:ascii="Times New Roman" w:eastAsia="Times New Roman" w:hAnsi="Times New Roman" w:cs="Times New Roman"/>
          <w:b/>
          <w:color w:val="002060"/>
          <w:sz w:val="24"/>
          <w:szCs w:val="24"/>
        </w:rPr>
      </w:pPr>
    </w:p>
    <w:p w14:paraId="237264E4" w14:textId="77777777" w:rsidR="0071588F" w:rsidRDefault="0039495D">
      <w:pPr>
        <w:spacing w:after="0" w:line="276" w:lineRule="auto"/>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INTRODUCTION</w:t>
      </w:r>
    </w:p>
    <w:p w14:paraId="0B008971" w14:textId="523E05D7" w:rsidR="00233066" w:rsidRPr="00233066" w:rsidRDefault="00233066" w:rsidP="00233066">
      <w:pPr>
        <w:spacing w:after="0" w:line="276" w:lineRule="auto"/>
        <w:ind w:firstLine="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Indonesian agricultural business is a pillar of the national economy as it helps to form 13-15% of its GDP and take care of the population of more than 283.5 million citizens (</w:t>
      </w:r>
      <w:proofErr w:type="spellStart"/>
      <w:r w:rsidRPr="00233066">
        <w:rPr>
          <w:rFonts w:ascii="Times New Roman" w:eastAsia="Times New Roman" w:hAnsi="Times New Roman" w:cs="Times New Roman"/>
          <w:sz w:val="24"/>
          <w:szCs w:val="24"/>
        </w:rPr>
        <w:t>Mordor</w:t>
      </w:r>
      <w:proofErr w:type="spellEnd"/>
      <w:r w:rsidRPr="00233066">
        <w:rPr>
          <w:rFonts w:ascii="Times New Roman" w:eastAsia="Times New Roman" w:hAnsi="Times New Roman" w:cs="Times New Roman"/>
          <w:sz w:val="24"/>
          <w:szCs w:val="24"/>
        </w:rPr>
        <w:t xml:space="preserve"> Intelligence, 2025). Indonesia is the world's third-largest rice producer, with field crops, particularly rice, dominating fertilizer </w:t>
      </w:r>
      <w:proofErr w:type="spellStart"/>
      <w:r w:rsidRPr="00233066">
        <w:rPr>
          <w:rFonts w:ascii="Times New Roman" w:eastAsia="Times New Roman" w:hAnsi="Times New Roman" w:cs="Times New Roman"/>
          <w:sz w:val="24"/>
          <w:szCs w:val="24"/>
        </w:rPr>
        <w:t>consum</w:t>
      </w:r>
      <w:r w:rsidR="00916630"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ion</w:t>
      </w:r>
      <w:proofErr w:type="spellEnd"/>
      <w:r w:rsidRPr="00233066">
        <w:rPr>
          <w:rFonts w:ascii="Times New Roman" w:eastAsia="Times New Roman" w:hAnsi="Times New Roman" w:cs="Times New Roman"/>
          <w:sz w:val="24"/>
          <w:szCs w:val="24"/>
        </w:rPr>
        <w:t>. (</w:t>
      </w:r>
      <w:proofErr w:type="spellStart"/>
      <w:r w:rsidRPr="00233066">
        <w:rPr>
          <w:rFonts w:ascii="Times New Roman" w:eastAsia="Times New Roman" w:hAnsi="Times New Roman" w:cs="Times New Roman"/>
          <w:sz w:val="24"/>
          <w:szCs w:val="24"/>
        </w:rPr>
        <w:t>Mordor</w:t>
      </w:r>
      <w:proofErr w:type="spellEnd"/>
      <w:r w:rsidRPr="00233066">
        <w:rPr>
          <w:rFonts w:ascii="Times New Roman" w:eastAsia="Times New Roman" w:hAnsi="Times New Roman" w:cs="Times New Roman"/>
          <w:sz w:val="24"/>
          <w:szCs w:val="24"/>
        </w:rPr>
        <w:t xml:space="preserve"> Intelligence, 2025; </w:t>
      </w:r>
      <w:proofErr w:type="spellStart"/>
      <w:r w:rsidRPr="00233066">
        <w:rPr>
          <w:rFonts w:ascii="Times New Roman" w:eastAsia="Times New Roman" w:hAnsi="Times New Roman" w:cs="Times New Roman"/>
          <w:sz w:val="24"/>
          <w:szCs w:val="24"/>
        </w:rPr>
        <w:t>Tiwari</w:t>
      </w:r>
      <w:proofErr w:type="spellEnd"/>
      <w:r w:rsidRPr="00233066">
        <w:rPr>
          <w:rFonts w:ascii="Times New Roman" w:eastAsia="Times New Roman" w:hAnsi="Times New Roman" w:cs="Times New Roman"/>
          <w:sz w:val="24"/>
          <w:szCs w:val="24"/>
        </w:rPr>
        <w:t>, 2024)  This makes the agricultural inputs a giant market of USD 8.95 billion in 2025 and USD 12.15 billion in 2030; with a Compound Annual Growth rate (CAGR) of 6.30%.</w:t>
      </w:r>
    </w:p>
    <w:p w14:paraId="2EA57D55" w14:textId="6119AE78" w:rsidR="00233066" w:rsidRPr="00233066" w:rsidRDefault="00233066" w:rsidP="00233066">
      <w:pPr>
        <w:spacing w:after="0" w:line="276" w:lineRule="auto"/>
        <w:ind w:firstLine="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The organic farming in Indonesia has a complicated history, even with the help of the Indonesian government, which has been providing large subsidies to make this type of fertilizers, including organic ones, more affordable to smallholder farmers</w:t>
      </w:r>
      <w:r w:rsidR="00EC6456">
        <w:rPr>
          <w:rFonts w:ascii="Times New Roman" w:eastAsia="Times New Roman" w:hAnsi="Times New Roman" w:cs="Times New Roman"/>
          <w:sz w:val="24"/>
          <w:szCs w:val="24"/>
        </w:rPr>
        <w:t xml:space="preserve"> </w:t>
      </w:r>
      <w:r w:rsidR="00EC6456">
        <w:rPr>
          <w:rFonts w:ascii="Times New Roman" w:eastAsia="Times New Roman" w:hAnsi="Times New Roman" w:cs="Times New Roman"/>
          <w:sz w:val="24"/>
          <w:szCs w:val="24"/>
        </w:rPr>
        <w:fldChar w:fldCharType="begin" w:fldLock="1"/>
      </w:r>
      <w:r w:rsidR="00EC6456">
        <w:rPr>
          <w:rFonts w:ascii="Times New Roman" w:eastAsia="Times New Roman" w:hAnsi="Times New Roman" w:cs="Times New Roman"/>
          <w:sz w:val="24"/>
          <w:szCs w:val="24"/>
        </w:rPr>
        <w:instrText>ADDIN CSL_CITATION {"citationItems":[{"id":"ITEM-1","itemData":{"author":[{"dropping-particle":"","family":"Barney","given":"Jay B","non-dropping-particle":"","parse-names":false,"suffix":""},{"dropping-particle":"","family":"Hesterly","given":"William S","non-dropping-particle":"","parse-names":false,"suffix":""}],"id":"ITEM-1","issued":{"date-parts":[["2019"]]},"publisher":"Pearson Education Limited","title":"STRATEGIC MANAGEMENT AND COMPETITIVE ADVANTAGE 6e","type":"book"},"uris":["http://www.mendeley.com/documents/?uuid=f6d62329-0178-46e1-b3d7-bac54be534ee"]}],"mendeley":{"formattedCitation":"(Barney &amp; Hesterly, 2019)","plainTextFormattedCitation":"(Barney &amp; Hesterly, 2019)","previouslyFormattedCitation":"(Barney &amp; Hesterly, 2019)"},"properties":{"noteIndex":0},"schema":"https://github.com/citation-style-language/schema/raw/master/csl-citation.json"}</w:instrText>
      </w:r>
      <w:r w:rsidR="00EC6456">
        <w:rPr>
          <w:rFonts w:ascii="Times New Roman" w:eastAsia="Times New Roman" w:hAnsi="Times New Roman" w:cs="Times New Roman"/>
          <w:sz w:val="24"/>
          <w:szCs w:val="24"/>
        </w:rPr>
        <w:fldChar w:fldCharType="separate"/>
      </w:r>
      <w:r w:rsidR="00EC6456" w:rsidRPr="00EC6456">
        <w:rPr>
          <w:rFonts w:ascii="Times New Roman" w:eastAsia="Times New Roman" w:hAnsi="Times New Roman" w:cs="Times New Roman"/>
          <w:noProof/>
          <w:sz w:val="24"/>
          <w:szCs w:val="24"/>
        </w:rPr>
        <w:t>(Barney &amp; Hesterly, 2019)</w:t>
      </w:r>
      <w:r w:rsidR="00EC6456">
        <w:rPr>
          <w:rFonts w:ascii="Times New Roman" w:eastAsia="Times New Roman" w:hAnsi="Times New Roman" w:cs="Times New Roman"/>
          <w:sz w:val="24"/>
          <w:szCs w:val="24"/>
        </w:rPr>
        <w:fldChar w:fldCharType="end"/>
      </w:r>
      <w:r w:rsidRPr="00233066">
        <w:rPr>
          <w:rFonts w:ascii="Times New Roman" w:eastAsia="Times New Roman" w:hAnsi="Times New Roman" w:cs="Times New Roman"/>
          <w:sz w:val="24"/>
          <w:szCs w:val="24"/>
        </w:rPr>
        <w:t xml:space="preserve">. </w:t>
      </w:r>
      <w:proofErr w:type="gramStart"/>
      <w:r w:rsidRPr="00233066">
        <w:rPr>
          <w:rFonts w:ascii="Times New Roman" w:eastAsia="Times New Roman" w:hAnsi="Times New Roman" w:cs="Times New Roman"/>
          <w:sz w:val="24"/>
          <w:szCs w:val="24"/>
        </w:rPr>
        <w:t>(</w:t>
      </w:r>
      <w:proofErr w:type="spellStart"/>
      <w:r w:rsidRPr="00233066">
        <w:rPr>
          <w:rFonts w:ascii="Times New Roman" w:eastAsia="Times New Roman" w:hAnsi="Times New Roman" w:cs="Times New Roman"/>
          <w:sz w:val="24"/>
          <w:szCs w:val="24"/>
        </w:rPr>
        <w:t>Mordor</w:t>
      </w:r>
      <w:proofErr w:type="spellEnd"/>
      <w:r w:rsidRPr="00233066">
        <w:rPr>
          <w:rFonts w:ascii="Times New Roman" w:eastAsia="Times New Roman" w:hAnsi="Times New Roman" w:cs="Times New Roman"/>
          <w:sz w:val="24"/>
          <w:szCs w:val="24"/>
        </w:rPr>
        <w:t xml:space="preserve"> Intelligence, 2025; </w:t>
      </w:r>
      <w:proofErr w:type="spellStart"/>
      <w:r w:rsidRPr="00233066">
        <w:rPr>
          <w:rFonts w:ascii="Times New Roman" w:eastAsia="Times New Roman" w:hAnsi="Times New Roman" w:cs="Times New Roman"/>
          <w:sz w:val="24"/>
          <w:szCs w:val="24"/>
        </w:rPr>
        <w:t>Tiwari</w:t>
      </w:r>
      <w:proofErr w:type="spellEnd"/>
      <w:r w:rsidRPr="00233066">
        <w:rPr>
          <w:rFonts w:ascii="Times New Roman" w:eastAsia="Times New Roman" w:hAnsi="Times New Roman" w:cs="Times New Roman"/>
          <w:sz w:val="24"/>
          <w:szCs w:val="24"/>
        </w:rPr>
        <w:t>, 2024).</w:t>
      </w:r>
      <w:proofErr w:type="gramEnd"/>
      <w:r w:rsidRPr="00233066">
        <w:rPr>
          <w:rFonts w:ascii="Times New Roman" w:eastAsia="Times New Roman" w:hAnsi="Times New Roman" w:cs="Times New Roman"/>
          <w:sz w:val="24"/>
          <w:szCs w:val="24"/>
        </w:rPr>
        <w:t xml:space="preserve"> Although the result of the Green Revolution, which included the 1970s self-sufficiency of rice, was the extensive use of chemical fertilizers and pesticides, it produced an undesired effect of soil degradation, water pollution, and health issues due to chemical residues (</w:t>
      </w:r>
      <w:proofErr w:type="spellStart"/>
      <w:r w:rsidRPr="00233066">
        <w:rPr>
          <w:rFonts w:ascii="Times New Roman" w:eastAsia="Times New Roman" w:hAnsi="Times New Roman" w:cs="Times New Roman"/>
          <w:sz w:val="24"/>
          <w:szCs w:val="24"/>
        </w:rPr>
        <w:t>Mordor</w:t>
      </w:r>
      <w:proofErr w:type="spellEnd"/>
      <w:r w:rsidRPr="00233066">
        <w:rPr>
          <w:rFonts w:ascii="Times New Roman" w:eastAsia="Times New Roman" w:hAnsi="Times New Roman" w:cs="Times New Roman"/>
          <w:sz w:val="24"/>
          <w:szCs w:val="24"/>
        </w:rPr>
        <w:t xml:space="preserve"> Intelligence, 2025).</w:t>
      </w:r>
    </w:p>
    <w:p w14:paraId="1DC5F215" w14:textId="03FB7457" w:rsidR="00233066" w:rsidRPr="00233066" w:rsidRDefault="00233066" w:rsidP="00233066">
      <w:pPr>
        <w:spacing w:after="0" w:line="276" w:lineRule="auto"/>
        <w:ind w:firstLine="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 xml:space="preserve">As a reaction to these adverse effects, there is an increasing trend of sustainable and organic farming in Indonesia. Organic farming has a huge potential in the country and land resources are large and have well-established regulatory frameworks such as the Indonesian National Standard (SNI) 6729:2016 on Organic Agriculture Systems. In addition, the organic </w:t>
      </w:r>
      <w:r w:rsidRPr="00233066">
        <w:rPr>
          <w:rFonts w:ascii="Times New Roman" w:eastAsia="Times New Roman" w:hAnsi="Times New Roman" w:cs="Times New Roman"/>
          <w:sz w:val="24"/>
          <w:szCs w:val="24"/>
        </w:rPr>
        <w:lastRenderedPageBreak/>
        <w:t>fertilizer market will experience the strongest growth in the Southeast Asian region, and Indonesia will be the main force behind it, having been leading the market since 2019</w:t>
      </w:r>
      <w:proofErr w:type="gramStart"/>
      <w:r w:rsidRPr="00233066">
        <w:rPr>
          <w:rFonts w:ascii="Times New Roman" w:eastAsia="Times New Roman" w:hAnsi="Times New Roman" w:cs="Times New Roman"/>
          <w:sz w:val="24"/>
          <w:szCs w:val="24"/>
        </w:rPr>
        <w:t>..</w:t>
      </w:r>
      <w:proofErr w:type="gramEnd"/>
      <w:r w:rsidRPr="00233066">
        <w:rPr>
          <w:rFonts w:ascii="Times New Roman" w:eastAsia="Times New Roman" w:hAnsi="Times New Roman" w:cs="Times New Roman"/>
          <w:sz w:val="24"/>
          <w:szCs w:val="24"/>
        </w:rPr>
        <w:t xml:space="preserve"> (</w:t>
      </w:r>
      <w:proofErr w:type="spellStart"/>
      <w:r w:rsidRPr="00233066">
        <w:rPr>
          <w:rFonts w:ascii="Times New Roman" w:eastAsia="Times New Roman" w:hAnsi="Times New Roman" w:cs="Times New Roman"/>
          <w:sz w:val="24"/>
          <w:szCs w:val="24"/>
        </w:rPr>
        <w:t>Mordor</w:t>
      </w:r>
      <w:proofErr w:type="spellEnd"/>
      <w:r w:rsidRPr="00233066">
        <w:rPr>
          <w:rFonts w:ascii="Times New Roman" w:eastAsia="Times New Roman" w:hAnsi="Times New Roman" w:cs="Times New Roman"/>
          <w:sz w:val="24"/>
          <w:szCs w:val="24"/>
        </w:rPr>
        <w:t xml:space="preserve"> Intelligence, 2025; </w:t>
      </w:r>
      <w:proofErr w:type="spellStart"/>
      <w:r w:rsidRPr="00233066">
        <w:rPr>
          <w:rFonts w:ascii="Times New Roman" w:eastAsia="Times New Roman" w:hAnsi="Times New Roman" w:cs="Times New Roman"/>
          <w:sz w:val="24"/>
          <w:szCs w:val="24"/>
        </w:rPr>
        <w:t>Zmudczynska</w:t>
      </w:r>
      <w:proofErr w:type="spellEnd"/>
      <w:r w:rsidRPr="00233066">
        <w:rPr>
          <w:rFonts w:ascii="Times New Roman" w:eastAsia="Times New Roman" w:hAnsi="Times New Roman" w:cs="Times New Roman"/>
          <w:sz w:val="24"/>
          <w:szCs w:val="24"/>
        </w:rPr>
        <w:t xml:space="preserve"> &amp; </w:t>
      </w:r>
      <w:proofErr w:type="spellStart"/>
      <w:r w:rsidRPr="00233066">
        <w:rPr>
          <w:rFonts w:ascii="Times New Roman" w:eastAsia="Times New Roman" w:hAnsi="Times New Roman" w:cs="Times New Roman"/>
          <w:sz w:val="24"/>
          <w:szCs w:val="24"/>
        </w:rPr>
        <w:t>Andoko</w:t>
      </w:r>
      <w:proofErr w:type="spellEnd"/>
      <w:r w:rsidRPr="00233066">
        <w:rPr>
          <w:rFonts w:ascii="Times New Roman" w:eastAsia="Times New Roman" w:hAnsi="Times New Roman" w:cs="Times New Roman"/>
          <w:sz w:val="24"/>
          <w:szCs w:val="24"/>
        </w:rPr>
        <w:t>, 2019) In addition, the organic fertilizer market will experience the strongest growth in the Southeast Asian region, and Indonesia will be the main force behind it, having been leading the market since 2019. (</w:t>
      </w:r>
      <w:proofErr w:type="spellStart"/>
      <w:r w:rsidRPr="00233066">
        <w:rPr>
          <w:rFonts w:ascii="Times New Roman" w:eastAsia="Times New Roman" w:hAnsi="Times New Roman" w:cs="Times New Roman"/>
          <w:sz w:val="24"/>
          <w:szCs w:val="24"/>
        </w:rPr>
        <w:t>Mordor</w:t>
      </w:r>
      <w:proofErr w:type="spellEnd"/>
      <w:r w:rsidRPr="00233066">
        <w:rPr>
          <w:rFonts w:ascii="Times New Roman" w:eastAsia="Times New Roman" w:hAnsi="Times New Roman" w:cs="Times New Roman"/>
          <w:sz w:val="24"/>
          <w:szCs w:val="24"/>
        </w:rPr>
        <w:t xml:space="preserve"> Intelligence, 2025; </w:t>
      </w:r>
      <w:proofErr w:type="spellStart"/>
      <w:r w:rsidRPr="00233066">
        <w:rPr>
          <w:rFonts w:ascii="Times New Roman" w:eastAsia="Times New Roman" w:hAnsi="Times New Roman" w:cs="Times New Roman"/>
          <w:sz w:val="24"/>
          <w:szCs w:val="24"/>
        </w:rPr>
        <w:t>Zmudczynska</w:t>
      </w:r>
      <w:proofErr w:type="spellEnd"/>
      <w:r w:rsidRPr="00233066">
        <w:rPr>
          <w:rFonts w:ascii="Times New Roman" w:eastAsia="Times New Roman" w:hAnsi="Times New Roman" w:cs="Times New Roman"/>
          <w:sz w:val="24"/>
          <w:szCs w:val="24"/>
        </w:rPr>
        <w:t xml:space="preserve"> &amp; </w:t>
      </w:r>
      <w:proofErr w:type="spellStart"/>
      <w:r w:rsidRPr="00233066">
        <w:rPr>
          <w:rFonts w:ascii="Times New Roman" w:eastAsia="Times New Roman" w:hAnsi="Times New Roman" w:cs="Times New Roman"/>
          <w:sz w:val="24"/>
          <w:szCs w:val="24"/>
        </w:rPr>
        <w:t>Andoko</w:t>
      </w:r>
      <w:proofErr w:type="spellEnd"/>
      <w:r w:rsidRPr="00233066">
        <w:rPr>
          <w:rFonts w:ascii="Times New Roman" w:eastAsia="Times New Roman" w:hAnsi="Times New Roman" w:cs="Times New Roman"/>
          <w:sz w:val="24"/>
          <w:szCs w:val="24"/>
        </w:rPr>
        <w:t>, 2019)</w:t>
      </w:r>
      <w:r w:rsidR="0065318F">
        <w:rPr>
          <w:rFonts w:ascii="Times New Roman" w:eastAsia="Times New Roman" w:hAnsi="Times New Roman" w:cs="Times New Roman"/>
          <w:sz w:val="24"/>
          <w:szCs w:val="24"/>
        </w:rPr>
        <w:t xml:space="preserve"> </w:t>
      </w:r>
      <w:r w:rsidR="0065318F" w:rsidRPr="0065318F">
        <w:rPr>
          <w:rFonts w:ascii="Times New Roman" w:eastAsia="Times New Roman" w:hAnsi="Times New Roman" w:cs="Times New Roman"/>
          <w:sz w:val="24"/>
          <w:szCs w:val="24"/>
        </w:rPr>
        <w:t>This presents a significant market opportunity for new entrants offering innovative and effective organic inputs.</w:t>
      </w:r>
    </w:p>
    <w:p w14:paraId="4DE4DF0D" w14:textId="0C3D543F" w:rsidR="00233066" w:rsidRPr="00233066" w:rsidRDefault="00233066" w:rsidP="00233066">
      <w:pPr>
        <w:spacing w:after="0" w:line="276" w:lineRule="auto"/>
        <w:ind w:firstLine="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 xml:space="preserve">Nonetheless, firms in this industry have local troubles. Organic farmers face a major threat of competition because the humidity of the tropical air makes pest and disease control costly, and most of them are very price-sensitive, with the </w:t>
      </w:r>
      <w:proofErr w:type="spellStart"/>
      <w:r w:rsidRPr="00233066">
        <w:rPr>
          <w:rFonts w:ascii="Times New Roman" w:eastAsia="Times New Roman" w:hAnsi="Times New Roman" w:cs="Times New Roman"/>
          <w:sz w:val="24"/>
          <w:szCs w:val="24"/>
        </w:rPr>
        <w:t>ado</w:t>
      </w:r>
      <w:r w:rsidR="00916630"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ion</w:t>
      </w:r>
      <w:proofErr w:type="spellEnd"/>
      <w:r w:rsidRPr="00233066">
        <w:rPr>
          <w:rFonts w:ascii="Times New Roman" w:eastAsia="Times New Roman" w:hAnsi="Times New Roman" w:cs="Times New Roman"/>
          <w:sz w:val="24"/>
          <w:szCs w:val="24"/>
        </w:rPr>
        <w:t xml:space="preserve"> of cheaper synthetic fertilizers with significant support through state subsidies (</w:t>
      </w:r>
      <w:proofErr w:type="spellStart"/>
      <w:r w:rsidRPr="00233066">
        <w:rPr>
          <w:rFonts w:ascii="Times New Roman" w:eastAsia="Times New Roman" w:hAnsi="Times New Roman" w:cs="Times New Roman"/>
          <w:sz w:val="24"/>
          <w:szCs w:val="24"/>
        </w:rPr>
        <w:t>Luthfiana</w:t>
      </w:r>
      <w:proofErr w:type="spellEnd"/>
      <w:r w:rsidRPr="00233066">
        <w:rPr>
          <w:rFonts w:ascii="Times New Roman" w:eastAsia="Times New Roman" w:hAnsi="Times New Roman" w:cs="Times New Roman"/>
          <w:sz w:val="24"/>
          <w:szCs w:val="24"/>
        </w:rPr>
        <w:t xml:space="preserve"> et al., 2024; </w:t>
      </w:r>
      <w:proofErr w:type="spellStart"/>
      <w:r w:rsidRPr="00233066">
        <w:rPr>
          <w:rFonts w:ascii="Times New Roman" w:eastAsia="Times New Roman" w:hAnsi="Times New Roman" w:cs="Times New Roman"/>
          <w:sz w:val="24"/>
          <w:szCs w:val="24"/>
        </w:rPr>
        <w:t>Mordor</w:t>
      </w:r>
      <w:proofErr w:type="spellEnd"/>
      <w:r w:rsidRPr="00233066">
        <w:rPr>
          <w:rFonts w:ascii="Times New Roman" w:eastAsia="Times New Roman" w:hAnsi="Times New Roman" w:cs="Times New Roman"/>
          <w:sz w:val="24"/>
          <w:szCs w:val="24"/>
        </w:rPr>
        <w:t xml:space="preserve"> Intelligence, 2025; </w:t>
      </w:r>
      <w:proofErr w:type="spellStart"/>
      <w:r w:rsidRPr="00233066">
        <w:rPr>
          <w:rFonts w:ascii="Times New Roman" w:eastAsia="Times New Roman" w:hAnsi="Times New Roman" w:cs="Times New Roman"/>
          <w:sz w:val="24"/>
          <w:szCs w:val="24"/>
        </w:rPr>
        <w:t>Tiwari</w:t>
      </w:r>
      <w:proofErr w:type="spellEnd"/>
      <w:r w:rsidRPr="00233066">
        <w:rPr>
          <w:rFonts w:ascii="Times New Roman" w:eastAsia="Times New Roman" w:hAnsi="Times New Roman" w:cs="Times New Roman"/>
          <w:sz w:val="24"/>
          <w:szCs w:val="24"/>
        </w:rPr>
        <w:t xml:space="preserve">, 2024). Although the consumer preference to the organic type of food is high, there is still a knowledge gap and affordability is a significant obstacle to the mass </w:t>
      </w:r>
      <w:proofErr w:type="spellStart"/>
      <w:r w:rsidRPr="00233066">
        <w:rPr>
          <w:rFonts w:ascii="Times New Roman" w:eastAsia="Times New Roman" w:hAnsi="Times New Roman" w:cs="Times New Roman"/>
          <w:sz w:val="24"/>
          <w:szCs w:val="24"/>
        </w:rPr>
        <w:t>ado</w:t>
      </w:r>
      <w:r w:rsidR="00916630"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ion</w:t>
      </w:r>
      <w:proofErr w:type="spellEnd"/>
      <w:r w:rsidRPr="00233066">
        <w:rPr>
          <w:rFonts w:ascii="Times New Roman" w:eastAsia="Times New Roman" w:hAnsi="Times New Roman" w:cs="Times New Roman"/>
          <w:sz w:val="24"/>
          <w:szCs w:val="24"/>
        </w:rPr>
        <w:t xml:space="preserve"> of the product in the domestic market. (</w:t>
      </w:r>
      <w:proofErr w:type="spellStart"/>
      <w:r w:rsidRPr="00233066">
        <w:rPr>
          <w:rFonts w:ascii="Times New Roman" w:eastAsia="Times New Roman" w:hAnsi="Times New Roman" w:cs="Times New Roman"/>
          <w:sz w:val="24"/>
          <w:szCs w:val="24"/>
        </w:rPr>
        <w:t>Luthfiana</w:t>
      </w:r>
      <w:proofErr w:type="spellEnd"/>
      <w:r w:rsidRPr="00233066">
        <w:rPr>
          <w:rFonts w:ascii="Times New Roman" w:eastAsia="Times New Roman" w:hAnsi="Times New Roman" w:cs="Times New Roman"/>
          <w:sz w:val="24"/>
          <w:szCs w:val="24"/>
        </w:rPr>
        <w:t xml:space="preserve"> et al., 2024; </w:t>
      </w:r>
      <w:proofErr w:type="spellStart"/>
      <w:r w:rsidRPr="00233066">
        <w:rPr>
          <w:rFonts w:ascii="Times New Roman" w:eastAsia="Times New Roman" w:hAnsi="Times New Roman" w:cs="Times New Roman"/>
          <w:sz w:val="24"/>
          <w:szCs w:val="24"/>
        </w:rPr>
        <w:t>Zmudczynska</w:t>
      </w:r>
      <w:proofErr w:type="spellEnd"/>
      <w:r w:rsidRPr="00233066">
        <w:rPr>
          <w:rFonts w:ascii="Times New Roman" w:eastAsia="Times New Roman" w:hAnsi="Times New Roman" w:cs="Times New Roman"/>
          <w:sz w:val="24"/>
          <w:szCs w:val="24"/>
        </w:rPr>
        <w:t xml:space="preserve"> &amp; </w:t>
      </w:r>
      <w:proofErr w:type="spellStart"/>
      <w:r w:rsidRPr="00233066">
        <w:rPr>
          <w:rFonts w:ascii="Times New Roman" w:eastAsia="Times New Roman" w:hAnsi="Times New Roman" w:cs="Times New Roman"/>
          <w:sz w:val="24"/>
          <w:szCs w:val="24"/>
        </w:rPr>
        <w:t>Andoko</w:t>
      </w:r>
      <w:proofErr w:type="spellEnd"/>
      <w:r w:rsidRPr="00233066">
        <w:rPr>
          <w:rFonts w:ascii="Times New Roman" w:eastAsia="Times New Roman" w:hAnsi="Times New Roman" w:cs="Times New Roman"/>
          <w:sz w:val="24"/>
          <w:szCs w:val="24"/>
        </w:rPr>
        <w:t>, 2019)</w:t>
      </w:r>
      <w:r w:rsidR="0065318F">
        <w:rPr>
          <w:rFonts w:ascii="Times New Roman" w:eastAsia="Times New Roman" w:hAnsi="Times New Roman" w:cs="Times New Roman"/>
          <w:sz w:val="24"/>
          <w:szCs w:val="24"/>
        </w:rPr>
        <w:t xml:space="preserve"> </w:t>
      </w:r>
      <w:r w:rsidR="0065318F" w:rsidRPr="0065318F">
        <w:rPr>
          <w:rFonts w:ascii="Times New Roman" w:eastAsia="Times New Roman" w:hAnsi="Times New Roman" w:cs="Times New Roman"/>
          <w:sz w:val="24"/>
          <w:szCs w:val="24"/>
        </w:rPr>
        <w:t>Thus, success in the Indonesian organic liquid fertilizer market requires a nuanced strategy that leverages global sustainability trends while effectively addressing these deeply entrenched local market realities.</w:t>
      </w:r>
    </w:p>
    <w:p w14:paraId="604DE43E" w14:textId="77777777" w:rsidR="00233066" w:rsidRPr="00233066" w:rsidRDefault="00233066" w:rsidP="00233066">
      <w:pPr>
        <w:spacing w:after="0" w:line="276" w:lineRule="auto"/>
        <w:ind w:firstLine="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The organic liquid fertilizer market in Indonesia, thus, needs a careful approach that allows not only taking advantage of the global trends of sustainability and health but also responding to the local specifics. This means making products distinct other than a mere label of organic, by concentrating on better performance and benefits to soil that would be in the long term, which would help in counteracting the perceived disconnect between organic farming.</w:t>
      </w:r>
    </w:p>
    <w:p w14:paraId="2739F54B" w14:textId="4CE1EFDA" w:rsidR="00233066" w:rsidRPr="00233066" w:rsidRDefault="00916630" w:rsidP="00233066">
      <w:pPr>
        <w:spacing w:after="0" w:line="276" w:lineRule="auto"/>
        <w:ind w:firstLine="567"/>
        <w:jc w:val="both"/>
        <w:rPr>
          <w:rFonts w:ascii="Times New Roman" w:eastAsia="Times New Roman" w:hAnsi="Times New Roman" w:cs="Times New Roman"/>
          <w:sz w:val="24"/>
          <w:szCs w:val="24"/>
        </w:rPr>
      </w:pPr>
      <w:r w:rsidRPr="00916630">
        <w:rPr>
          <w:rFonts w:ascii="Times New Roman" w:eastAsia="Times New Roman" w:hAnsi="Times New Roman" w:cs="Times New Roman"/>
          <w:i/>
          <w:iCs/>
          <w:sz w:val="24"/>
          <w:szCs w:val="24"/>
        </w:rPr>
        <w:t>PT</w:t>
      </w:r>
      <w:r w:rsidR="00233066" w:rsidRPr="00233066">
        <w:rPr>
          <w:rFonts w:ascii="Times New Roman" w:eastAsia="Times New Roman" w:hAnsi="Times New Roman" w:cs="Times New Roman"/>
          <w:sz w:val="24"/>
          <w:szCs w:val="24"/>
        </w:rPr>
        <w:t xml:space="preserve"> </w:t>
      </w:r>
      <w:proofErr w:type="spellStart"/>
      <w:r w:rsidR="00233066" w:rsidRPr="00233066">
        <w:rPr>
          <w:rFonts w:ascii="Times New Roman" w:eastAsia="Times New Roman" w:hAnsi="Times New Roman" w:cs="Times New Roman"/>
          <w:sz w:val="24"/>
          <w:szCs w:val="24"/>
        </w:rPr>
        <w:t>Guna</w:t>
      </w:r>
      <w:proofErr w:type="spellEnd"/>
      <w:r w:rsidR="00233066" w:rsidRPr="00233066">
        <w:rPr>
          <w:rFonts w:ascii="Times New Roman" w:eastAsia="Times New Roman" w:hAnsi="Times New Roman" w:cs="Times New Roman"/>
          <w:sz w:val="24"/>
          <w:szCs w:val="24"/>
        </w:rPr>
        <w:t xml:space="preserve"> </w:t>
      </w:r>
      <w:proofErr w:type="spellStart"/>
      <w:r w:rsidR="00233066" w:rsidRPr="00233066">
        <w:rPr>
          <w:rFonts w:ascii="Times New Roman" w:eastAsia="Times New Roman" w:hAnsi="Times New Roman" w:cs="Times New Roman"/>
          <w:sz w:val="24"/>
          <w:szCs w:val="24"/>
        </w:rPr>
        <w:t>Olah</w:t>
      </w:r>
      <w:proofErr w:type="spellEnd"/>
      <w:r w:rsidR="00233066" w:rsidRPr="00233066">
        <w:rPr>
          <w:rFonts w:ascii="Times New Roman" w:eastAsia="Times New Roman" w:hAnsi="Times New Roman" w:cs="Times New Roman"/>
          <w:sz w:val="24"/>
          <w:szCs w:val="24"/>
        </w:rPr>
        <w:t xml:space="preserve"> </w:t>
      </w:r>
      <w:proofErr w:type="spellStart"/>
      <w:r w:rsidR="00233066" w:rsidRPr="00233066">
        <w:rPr>
          <w:rFonts w:ascii="Times New Roman" w:eastAsia="Times New Roman" w:hAnsi="Times New Roman" w:cs="Times New Roman"/>
          <w:sz w:val="24"/>
          <w:szCs w:val="24"/>
        </w:rPr>
        <w:t>Niaga</w:t>
      </w:r>
      <w:proofErr w:type="spellEnd"/>
      <w:r w:rsidR="00233066" w:rsidRPr="00233066">
        <w:rPr>
          <w:rFonts w:ascii="Times New Roman" w:eastAsia="Times New Roman" w:hAnsi="Times New Roman" w:cs="Times New Roman"/>
          <w:sz w:val="24"/>
          <w:szCs w:val="24"/>
        </w:rPr>
        <w:t xml:space="preserve"> (</w:t>
      </w:r>
      <w:r w:rsidRPr="00916630">
        <w:rPr>
          <w:rFonts w:ascii="Times New Roman" w:eastAsia="Times New Roman" w:hAnsi="Times New Roman" w:cs="Times New Roman"/>
          <w:i/>
          <w:iCs/>
          <w:sz w:val="24"/>
          <w:szCs w:val="24"/>
        </w:rPr>
        <w:t>PT</w:t>
      </w:r>
      <w:r w:rsidR="00233066" w:rsidRPr="00233066">
        <w:rPr>
          <w:rFonts w:ascii="Times New Roman" w:eastAsia="Times New Roman" w:hAnsi="Times New Roman" w:cs="Times New Roman"/>
          <w:sz w:val="24"/>
          <w:szCs w:val="24"/>
        </w:rPr>
        <w:t xml:space="preserve"> GON) is a new company established in 2025 in Bandung, West Java, with a focus on waste management innovation and sustainable agriculture. The company was developed by a team of experienced entrepreneurs, including a former mechanical engineer, to answer two main problems: the high level of organic waste and the need for environmentally friendly agricultural inputs. </w:t>
      </w:r>
      <w:r w:rsidRPr="00916630">
        <w:rPr>
          <w:rFonts w:ascii="Times New Roman" w:eastAsia="Times New Roman" w:hAnsi="Times New Roman" w:cs="Times New Roman"/>
          <w:i/>
          <w:iCs/>
          <w:sz w:val="24"/>
          <w:szCs w:val="24"/>
        </w:rPr>
        <w:t>PT</w:t>
      </w:r>
      <w:r w:rsidR="00233066" w:rsidRPr="00233066">
        <w:rPr>
          <w:rFonts w:ascii="Times New Roman" w:eastAsia="Times New Roman" w:hAnsi="Times New Roman" w:cs="Times New Roman"/>
          <w:sz w:val="24"/>
          <w:szCs w:val="24"/>
        </w:rPr>
        <w:t xml:space="preserve"> GON's main innovation is the production of liquid organic fertilizer made from biomass waste raw materials such as water hyacinth and vegetable residues, especially cabbage leaves. Water hyacinth as an invasive plant is used as a valuable raw material through a fermentation process that produces nutrient-rich liquid fertilizer.</w:t>
      </w:r>
    </w:p>
    <w:p w14:paraId="7583FEC2" w14:textId="541B72DF" w:rsidR="00233066" w:rsidRPr="00233066" w:rsidRDefault="00233066" w:rsidP="00233066">
      <w:pPr>
        <w:spacing w:after="0" w:line="276" w:lineRule="auto"/>
        <w:ind w:firstLine="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 xml:space="preserve">As a start-up, </w:t>
      </w:r>
      <w:r w:rsidR="00916630"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 xml:space="preserve"> GON is still in the experimental stage and running pilot-scale production. The facilities are still small and focus on improving formulation and consistency of product quality. Various initial trials have been conducted on several types of crops to assess the impact of fertilizers on growth, yield, and soil quality. Although the initial results show promising performance, the company still continues to collect data to strengthen the scientific validity of the product. Currently, marketing is carried out through a B2B approach to several plantations owned by colleagues or acquaintances of the founder, as an initial strategy to obtain market input and validation.</w:t>
      </w:r>
    </w:p>
    <w:p w14:paraId="05BC7C12" w14:textId="526D057E" w:rsidR="0065318F" w:rsidRPr="00233066" w:rsidRDefault="00916630" w:rsidP="0065318F">
      <w:pPr>
        <w:spacing w:after="0" w:line="276" w:lineRule="auto"/>
        <w:ind w:firstLine="567"/>
        <w:jc w:val="both"/>
        <w:rPr>
          <w:rFonts w:ascii="Times New Roman" w:eastAsia="Times New Roman" w:hAnsi="Times New Roman" w:cs="Times New Roman"/>
          <w:sz w:val="24"/>
          <w:szCs w:val="24"/>
        </w:rPr>
      </w:pPr>
      <w:r w:rsidRPr="00916630">
        <w:rPr>
          <w:rFonts w:ascii="Times New Roman" w:eastAsia="Times New Roman" w:hAnsi="Times New Roman" w:cs="Times New Roman"/>
          <w:i/>
          <w:iCs/>
          <w:sz w:val="24"/>
          <w:szCs w:val="24"/>
        </w:rPr>
        <w:t>PT</w:t>
      </w:r>
      <w:r w:rsidR="00233066" w:rsidRPr="00233066">
        <w:rPr>
          <w:rFonts w:ascii="Times New Roman" w:eastAsia="Times New Roman" w:hAnsi="Times New Roman" w:cs="Times New Roman"/>
          <w:sz w:val="24"/>
          <w:szCs w:val="24"/>
        </w:rPr>
        <w:t xml:space="preserve"> GON's organizational structure is still simple and functional, in accordance with the characteristics of startups that rely on the direct involvement of founders and minimal hierarchy. This structure allows for quick communication and agile decision-making, essential for companies that are still refining production processes, product quality, and </w:t>
      </w:r>
      <w:r w:rsidR="00233066" w:rsidRPr="00233066">
        <w:rPr>
          <w:rFonts w:ascii="Times New Roman" w:eastAsia="Times New Roman" w:hAnsi="Times New Roman" w:cs="Times New Roman"/>
          <w:sz w:val="24"/>
          <w:szCs w:val="24"/>
        </w:rPr>
        <w:lastRenderedPageBreak/>
        <w:t>marketing strategies. The founders divide the tasks according to their individual skills</w:t>
      </w:r>
      <w:r w:rsidR="00B44184">
        <w:rPr>
          <w:rFonts w:ascii="Times New Roman" w:eastAsia="Times New Roman" w:hAnsi="Times New Roman" w:cs="Times New Roman"/>
          <w:sz w:val="24"/>
          <w:szCs w:val="24"/>
        </w:rPr>
        <w:t xml:space="preserve"> </w:t>
      </w:r>
      <w:r w:rsidR="00233066" w:rsidRPr="00233066">
        <w:rPr>
          <w:rFonts w:ascii="Times New Roman" w:eastAsia="Times New Roman" w:hAnsi="Times New Roman" w:cs="Times New Roman"/>
          <w:sz w:val="24"/>
          <w:szCs w:val="24"/>
        </w:rPr>
        <w:t>operational, financial, marketing, and strategy</w:t>
      </w:r>
      <w:r w:rsidR="00B44184">
        <w:rPr>
          <w:rFonts w:ascii="Times New Roman" w:eastAsia="Times New Roman" w:hAnsi="Times New Roman" w:cs="Times New Roman"/>
          <w:sz w:val="24"/>
          <w:szCs w:val="24"/>
        </w:rPr>
        <w:t xml:space="preserve"> </w:t>
      </w:r>
      <w:r w:rsidR="00233066" w:rsidRPr="00233066">
        <w:rPr>
          <w:rFonts w:ascii="Times New Roman" w:eastAsia="Times New Roman" w:hAnsi="Times New Roman" w:cs="Times New Roman"/>
          <w:sz w:val="24"/>
          <w:szCs w:val="24"/>
        </w:rPr>
        <w:t>so that the company's key functions can run effectively. The simplicity of this structure is in line with the principle that the organizational structure should follow the company's strategy.</w:t>
      </w:r>
    </w:p>
    <w:p w14:paraId="6DC5E51A" w14:textId="5C4A46CB" w:rsidR="00233066" w:rsidRPr="00233066" w:rsidRDefault="00233066" w:rsidP="00233066">
      <w:pPr>
        <w:spacing w:after="0" w:line="276" w:lineRule="auto"/>
        <w:ind w:firstLine="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 xml:space="preserve">In its business journey, </w:t>
      </w:r>
      <w:r w:rsidR="00916630"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 xml:space="preserve"> GON faces various challenges, especially related to market confidence in the effectiveness of liquid organic fertilizers. Indonesian farmers are used to chemical fertilizers that provide quick results, so many are </w:t>
      </w:r>
      <w:proofErr w:type="spellStart"/>
      <w:r w:rsidRPr="00233066">
        <w:rPr>
          <w:rFonts w:ascii="Times New Roman" w:eastAsia="Times New Roman" w:hAnsi="Times New Roman" w:cs="Times New Roman"/>
          <w:sz w:val="24"/>
          <w:szCs w:val="24"/>
        </w:rPr>
        <w:t>ske</w:t>
      </w:r>
      <w:r w:rsidR="00916630"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ical</w:t>
      </w:r>
      <w:proofErr w:type="spellEnd"/>
      <w:r w:rsidRPr="00233066">
        <w:rPr>
          <w:rFonts w:ascii="Times New Roman" w:eastAsia="Times New Roman" w:hAnsi="Times New Roman" w:cs="Times New Roman"/>
          <w:sz w:val="24"/>
          <w:szCs w:val="24"/>
        </w:rPr>
        <w:t xml:space="preserve"> of organic products whose benefits are long-term. For this reason, </w:t>
      </w:r>
      <w:r w:rsidR="00916630"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 xml:space="preserve"> GON needs to provide strong evidence, demonstration projects, and education to potential users. </w:t>
      </w:r>
      <w:r w:rsidR="00916630"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 xml:space="preserve"> GON also faces challenges in its B2B market entry strategy which has a longer sales cycle and requires a high reputation and credibility. In addition, operational readiness and production capacity are important issues when demand begins to increase, including the availability of raw materials, quality consistency, and additional capital requirements.</w:t>
      </w:r>
      <w:r w:rsidR="0065318F">
        <w:rPr>
          <w:rFonts w:ascii="Times New Roman" w:eastAsia="Times New Roman" w:hAnsi="Times New Roman" w:cs="Times New Roman"/>
          <w:sz w:val="24"/>
          <w:szCs w:val="24"/>
        </w:rPr>
        <w:t xml:space="preserve"> </w:t>
      </w:r>
      <w:r w:rsidR="0065318F" w:rsidRPr="0065318F">
        <w:rPr>
          <w:rFonts w:ascii="Times New Roman" w:eastAsia="Times New Roman" w:hAnsi="Times New Roman" w:cs="Times New Roman"/>
          <w:sz w:val="24"/>
          <w:szCs w:val="24"/>
        </w:rPr>
        <w:t>This strategy serves as an initial step to gain market feedback and validate the product in a real-world setting, a common practice for start-ups navigating the "valley of death" between product development and market entry.</w:t>
      </w:r>
    </w:p>
    <w:p w14:paraId="72CABF87" w14:textId="6C8B4DFD" w:rsidR="0071588F" w:rsidRDefault="00233066" w:rsidP="00233066">
      <w:pPr>
        <w:spacing w:after="0" w:line="276" w:lineRule="auto"/>
        <w:ind w:firstLine="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 xml:space="preserve">Looking at these various challenges, the core of the problems faced is the lack of a business strategy that is formulated comprehensively and integrated. This research also aims to develop a business strategy that supports the sustainable growth of </w:t>
      </w:r>
      <w:r w:rsidR="00916630"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 xml:space="preserve"> GON through internal and external analysis. The research also sets several objectives: analyzing the company's resources and capabilities, formulating strategies that are appropriate for the Indonesian organic fertilizer industry, and designing performance indicators (KPIs) to monitor the success of the strategy over a three-year period. The scope of the research focuses on the internal conditions of the company by considering external factors in a limited way, using qualitative data from the founder and relevant literature.</w:t>
      </w:r>
    </w:p>
    <w:p w14:paraId="084BD2BD" w14:textId="77777777" w:rsidR="00233066" w:rsidRDefault="00233066" w:rsidP="00233066">
      <w:pPr>
        <w:spacing w:after="0" w:line="276" w:lineRule="auto"/>
        <w:jc w:val="both"/>
        <w:rPr>
          <w:rFonts w:ascii="Times New Roman" w:eastAsia="Times New Roman" w:hAnsi="Times New Roman" w:cs="Times New Roman"/>
          <w:sz w:val="24"/>
          <w:szCs w:val="24"/>
        </w:rPr>
      </w:pPr>
    </w:p>
    <w:p w14:paraId="67229208" w14:textId="77777777" w:rsidR="0071588F" w:rsidRDefault="0039495D">
      <w:pPr>
        <w:spacing w:after="0" w:line="276" w:lineRule="auto"/>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METHOD</w:t>
      </w:r>
    </w:p>
    <w:p w14:paraId="0E0237DF" w14:textId="368F3591" w:rsidR="00233066" w:rsidRPr="00233066" w:rsidRDefault="00233066" w:rsidP="00233066">
      <w:pPr>
        <w:spacing w:after="0" w:line="276" w:lineRule="auto"/>
        <w:ind w:firstLine="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This research use</w:t>
      </w:r>
      <w:r w:rsidR="00916630">
        <w:rPr>
          <w:rFonts w:ascii="Times New Roman" w:eastAsia="Times New Roman" w:hAnsi="Times New Roman" w:cs="Times New Roman"/>
          <w:sz w:val="24"/>
          <w:szCs w:val="24"/>
        </w:rPr>
        <w:t>d</w:t>
      </w:r>
      <w:r w:rsidRPr="00233066">
        <w:rPr>
          <w:rFonts w:ascii="Times New Roman" w:eastAsia="Times New Roman" w:hAnsi="Times New Roman" w:cs="Times New Roman"/>
          <w:sz w:val="24"/>
          <w:szCs w:val="24"/>
        </w:rPr>
        <w:t xml:space="preserve"> a type of qualitative research with a case study approach, which aims to understand </w:t>
      </w:r>
      <w:r w:rsidR="00916630"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 xml:space="preserve"> GON's business strategy in </w:t>
      </w:r>
      <w:proofErr w:type="spellStart"/>
      <w:r w:rsidRPr="00233066">
        <w:rPr>
          <w:rFonts w:ascii="Times New Roman" w:eastAsia="Times New Roman" w:hAnsi="Times New Roman" w:cs="Times New Roman"/>
          <w:sz w:val="24"/>
          <w:szCs w:val="24"/>
        </w:rPr>
        <w:t>de</w:t>
      </w:r>
      <w:r w:rsidR="00916630"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h</w:t>
      </w:r>
      <w:proofErr w:type="spellEnd"/>
      <w:r w:rsidRPr="00233066">
        <w:rPr>
          <w:rFonts w:ascii="Times New Roman" w:eastAsia="Times New Roman" w:hAnsi="Times New Roman" w:cs="Times New Roman"/>
          <w:sz w:val="24"/>
          <w:szCs w:val="24"/>
        </w:rPr>
        <w:t xml:space="preserve"> in the context of the organic fertilizer industry. Case studies were chosen because they were able to describe real phenomena holistically through various data sources. The research focuses on the analysis of the company's internal and external conditions, including the resources, capabilities, business processes, and strategic environment that affect </w:t>
      </w:r>
      <w:r w:rsidR="00916630"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 xml:space="preserve"> GON. Data is collected through </w:t>
      </w:r>
      <w:proofErr w:type="spellStart"/>
      <w:r w:rsidRPr="00233066">
        <w:rPr>
          <w:rFonts w:ascii="Times New Roman" w:eastAsia="Times New Roman" w:hAnsi="Times New Roman" w:cs="Times New Roman"/>
          <w:sz w:val="24"/>
          <w:szCs w:val="24"/>
        </w:rPr>
        <w:t>in-de</w:t>
      </w:r>
      <w:r w:rsidR="00916630"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h</w:t>
      </w:r>
      <w:proofErr w:type="spellEnd"/>
      <w:r w:rsidRPr="00233066">
        <w:rPr>
          <w:rFonts w:ascii="Times New Roman" w:eastAsia="Times New Roman" w:hAnsi="Times New Roman" w:cs="Times New Roman"/>
          <w:sz w:val="24"/>
          <w:szCs w:val="24"/>
        </w:rPr>
        <w:t xml:space="preserve"> interviews and document review to formulate relevant business strategies as well as appropriate to the company's operational context.</w:t>
      </w:r>
    </w:p>
    <w:p w14:paraId="06261DB0" w14:textId="15BA58A5" w:rsidR="00233066" w:rsidRPr="00233066" w:rsidRDefault="00233066" w:rsidP="00233066">
      <w:pPr>
        <w:spacing w:after="0" w:line="276" w:lineRule="auto"/>
        <w:ind w:firstLine="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 xml:space="preserve">The population of this study includes all stakeholders who have roles and knowledge related to </w:t>
      </w:r>
      <w:r w:rsidR="00916630"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 xml:space="preserve"> GON's operations and business environment. Samples were selected using purposive sampling techniques, which are sample determinations based on considerations of the role, competence, and relevance of informants to the research objectives. There were a total of eight respondents, consisting of four founders of </w:t>
      </w:r>
      <w:r w:rsidR="00916630"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 xml:space="preserve"> GON as internal informants and four external informants, namely experienced fertilizer sellers, farmers/garden managers, agricultural extension workers, and industry experts. This composition was chosen to gain a complete perspective on internal forces, external challenges, market </w:t>
      </w:r>
      <w:proofErr w:type="spellStart"/>
      <w:r w:rsidRPr="00233066">
        <w:rPr>
          <w:rFonts w:ascii="Times New Roman" w:eastAsia="Times New Roman" w:hAnsi="Times New Roman" w:cs="Times New Roman"/>
          <w:sz w:val="24"/>
          <w:szCs w:val="24"/>
        </w:rPr>
        <w:t>perce</w:t>
      </w:r>
      <w:r w:rsidR="00916630"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ions</w:t>
      </w:r>
      <w:proofErr w:type="spellEnd"/>
      <w:r w:rsidRPr="00233066">
        <w:rPr>
          <w:rFonts w:ascii="Times New Roman" w:eastAsia="Times New Roman" w:hAnsi="Times New Roman" w:cs="Times New Roman"/>
          <w:sz w:val="24"/>
          <w:szCs w:val="24"/>
        </w:rPr>
        <w:t>, and industry dynamics.</w:t>
      </w:r>
    </w:p>
    <w:p w14:paraId="7F4D9AD6" w14:textId="50052D39" w:rsidR="00233066" w:rsidRPr="00233066" w:rsidRDefault="00233066" w:rsidP="00233066">
      <w:pPr>
        <w:spacing w:after="0" w:line="276" w:lineRule="auto"/>
        <w:ind w:firstLine="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lastRenderedPageBreak/>
        <w:t xml:space="preserve">Data collection techniques were carried out through semi-structured interviews as primary data and secondary data collection from industry reports, corporate documents, government publications, and academic literature. Semi-structured interviews provide flexibility for researchers to dig into information in </w:t>
      </w:r>
      <w:proofErr w:type="spellStart"/>
      <w:r w:rsidRPr="00233066">
        <w:rPr>
          <w:rFonts w:ascii="Times New Roman" w:eastAsia="Times New Roman" w:hAnsi="Times New Roman" w:cs="Times New Roman"/>
          <w:sz w:val="24"/>
          <w:szCs w:val="24"/>
        </w:rPr>
        <w:t>de</w:t>
      </w:r>
      <w:r w:rsidR="00916630"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h</w:t>
      </w:r>
      <w:proofErr w:type="spellEnd"/>
      <w:r w:rsidRPr="00233066">
        <w:rPr>
          <w:rFonts w:ascii="Times New Roman" w:eastAsia="Times New Roman" w:hAnsi="Times New Roman" w:cs="Times New Roman"/>
          <w:sz w:val="24"/>
          <w:szCs w:val="24"/>
        </w:rPr>
        <w:t xml:space="preserve"> according to the informant's response, while maintaining compatibility with analytical frameworks such as SWOT, VRIO, Value Chain, and PESTEL. Secondary data is used to complement primary information, provide broader context, and improve validity through triangulation.</w:t>
      </w:r>
    </w:p>
    <w:p w14:paraId="7402E328" w14:textId="5A3EBC0E" w:rsidR="0071588F" w:rsidRDefault="00233066" w:rsidP="00233066">
      <w:pPr>
        <w:spacing w:after="0" w:line="276" w:lineRule="auto"/>
        <w:ind w:firstLine="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 xml:space="preserve">The data analysis technique used is thematic analysis, which is the process of identifying the main patterns, themes, and categories of interview data and documents. The analysis is carried out through the process of coding, grouping themes, and interpretation based on a predetermined strategic framework. This approach allows researchers to connect empirical findings with strategic management theory resulting in comprehensive business strategy recommendations. The integration of primary and secondary data strengthens the validity of the conclusions and ensures that the proposed strategy is in accordance with the actual conditions of </w:t>
      </w:r>
      <w:r w:rsidR="00916630"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 xml:space="preserve"> GON and its industrial environment.</w:t>
      </w:r>
    </w:p>
    <w:p w14:paraId="13026549" w14:textId="77777777" w:rsidR="00233066" w:rsidRDefault="00233066" w:rsidP="00233066">
      <w:pPr>
        <w:spacing w:after="0" w:line="276" w:lineRule="auto"/>
        <w:ind w:firstLine="567"/>
        <w:jc w:val="both"/>
        <w:rPr>
          <w:rFonts w:ascii="Times New Roman" w:eastAsia="Times New Roman" w:hAnsi="Times New Roman" w:cs="Times New Roman"/>
          <w:sz w:val="24"/>
          <w:szCs w:val="24"/>
        </w:rPr>
      </w:pPr>
    </w:p>
    <w:p w14:paraId="2DD179C8" w14:textId="77777777" w:rsidR="0071588F" w:rsidRDefault="0039495D">
      <w:pPr>
        <w:spacing w:after="0" w:line="276" w:lineRule="auto"/>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RESULT AND DISCUSSION</w:t>
      </w:r>
    </w:p>
    <w:p w14:paraId="745348BE" w14:textId="38D596ED" w:rsidR="007E0FB7" w:rsidRPr="007E0FB7" w:rsidRDefault="007E0FB7" w:rsidP="007E0FB7">
      <w:pPr>
        <w:spacing w:after="0" w:line="276" w:lineRule="auto"/>
        <w:jc w:val="both"/>
        <w:rPr>
          <w:rFonts w:ascii="Times New Roman" w:eastAsia="Times New Roman" w:hAnsi="Times New Roman" w:cs="Times New Roman"/>
          <w:b/>
          <w:bCs/>
          <w:sz w:val="24"/>
          <w:szCs w:val="24"/>
        </w:rPr>
      </w:pPr>
      <w:r w:rsidRPr="007E0FB7">
        <w:rPr>
          <w:rFonts w:ascii="Times New Roman" w:eastAsia="Times New Roman" w:hAnsi="Times New Roman" w:cs="Times New Roman"/>
          <w:b/>
          <w:bCs/>
          <w:sz w:val="24"/>
          <w:szCs w:val="24"/>
        </w:rPr>
        <w:t>SWOT Analysis</w:t>
      </w:r>
    </w:p>
    <w:p w14:paraId="3A1A952A" w14:textId="169AE72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The integrative tool is the SWOT analysis, which is a set of abbreviations representing Strengths, Weaknesses, Opportunities, and Threats and is used to bring together all the internal and external findings into a unified strategy formulation model (GÜREL &amp; Tat, 2017). Using the conclusions of the Value Chain, VRIO, PESTEL and Porters Five Forces analysis, the section determines what the important internal forces </w:t>
      </w:r>
      <w:proofErr w:type="gramStart"/>
      <w:r w:rsidRPr="007E0FB7">
        <w:rPr>
          <w:rFonts w:ascii="Times New Roman" w:eastAsia="Times New Roman" w:hAnsi="Times New Roman" w:cs="Times New Roman"/>
          <w:sz w:val="24"/>
          <w:szCs w:val="24"/>
        </w:rPr>
        <w:t>are that</w:t>
      </w:r>
      <w:proofErr w:type="gramEnd"/>
      <w:r w:rsidRPr="007E0FB7">
        <w:rPr>
          <w:rFonts w:ascii="Times New Roman" w:eastAsia="Times New Roman" w:hAnsi="Times New Roman" w:cs="Times New Roman"/>
          <w:sz w:val="24"/>
          <w:szCs w:val="24"/>
        </w:rPr>
        <w:t xml:space="preserve"> define the capabilities and limitations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w:t>
      </w:r>
      <w:proofErr w:type="spellStart"/>
      <w:r w:rsidRPr="007E0FB7">
        <w:rPr>
          <w:rFonts w:ascii="Times New Roman" w:eastAsia="Times New Roman" w:hAnsi="Times New Roman" w:cs="Times New Roman"/>
          <w:sz w:val="24"/>
          <w:szCs w:val="24"/>
        </w:rPr>
        <w:t>Guna</w:t>
      </w:r>
      <w:proofErr w:type="spellEnd"/>
      <w:r w:rsidRPr="007E0FB7">
        <w:rPr>
          <w:rFonts w:ascii="Times New Roman" w:eastAsia="Times New Roman" w:hAnsi="Times New Roman" w:cs="Times New Roman"/>
          <w:sz w:val="24"/>
          <w:szCs w:val="24"/>
        </w:rPr>
        <w:t xml:space="preserve"> </w:t>
      </w:r>
      <w:proofErr w:type="spellStart"/>
      <w:r w:rsidRPr="007E0FB7">
        <w:rPr>
          <w:rFonts w:ascii="Times New Roman" w:eastAsia="Times New Roman" w:hAnsi="Times New Roman" w:cs="Times New Roman"/>
          <w:sz w:val="24"/>
          <w:szCs w:val="24"/>
        </w:rPr>
        <w:t>Olah</w:t>
      </w:r>
      <w:proofErr w:type="spellEnd"/>
      <w:r w:rsidRPr="007E0FB7">
        <w:rPr>
          <w:rFonts w:ascii="Times New Roman" w:eastAsia="Times New Roman" w:hAnsi="Times New Roman" w:cs="Times New Roman"/>
          <w:sz w:val="24"/>
          <w:szCs w:val="24"/>
        </w:rPr>
        <w:t xml:space="preserve"> </w:t>
      </w:r>
      <w:proofErr w:type="spellStart"/>
      <w:r w:rsidRPr="007E0FB7">
        <w:rPr>
          <w:rFonts w:ascii="Times New Roman" w:eastAsia="Times New Roman" w:hAnsi="Times New Roman" w:cs="Times New Roman"/>
          <w:sz w:val="24"/>
          <w:szCs w:val="24"/>
        </w:rPr>
        <w:t>Niaga</w:t>
      </w:r>
      <w:proofErr w:type="spellEnd"/>
      <w:r w:rsidRPr="007E0FB7">
        <w:rPr>
          <w:rFonts w:ascii="Times New Roman" w:eastAsia="Times New Roman" w:hAnsi="Times New Roman" w:cs="Times New Roman"/>
          <w:sz w:val="24"/>
          <w:szCs w:val="24"/>
        </w:rPr>
        <w:t xml:space="preserve"> and what the external forces are that present the opportunities or threats that are found in the business environment that the PESTEL analysis can identify.</w:t>
      </w:r>
    </w:p>
    <w:p w14:paraId="28D934B7"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The synthesis of the findings was conducted by the thematic analysis according to which the repetitive codes and the patterns were arranged into four analysis categories in accordance with the SWOT framework. The discussion of each of the dimensions is presented below, with thematic evidence (interviews IN1-IN8) and triangulation with secondary data.</w:t>
      </w:r>
    </w:p>
    <w:p w14:paraId="56A1730C" w14:textId="29380C63"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Strengths: Thematic patterns show that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has a series of technological, operational, and organizational strengths that make it stand apart among other competitors in organic fertilizer market.</w:t>
      </w:r>
    </w:p>
    <w:p w14:paraId="0AC76A81" w14:textId="57A99E82" w:rsidR="007E0FB7" w:rsidRPr="007E0FB7" w:rsidRDefault="007E0FB7" w:rsidP="007E0FB7">
      <w:pPr>
        <w:pStyle w:val="ListParagraph"/>
        <w:numPr>
          <w:ilvl w:val="0"/>
          <w:numId w:val="2"/>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S1 Unique Hydrothermal Processing Technology.</w:t>
      </w:r>
    </w:p>
    <w:p w14:paraId="1F4D93DB" w14:textId="5952089D"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The hydrothermal technique of transforming biomass into liquid fertilizer proved to be the most unique service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IN1 has mentioned that the process of hydrothermal and the steady maintenance of heating and cooling make sure of the quality of the products. This will fit the VRIO dimensions of value and rarity as there are not many competitors in Indonesia with similar technology. The process enhances increased product consistency and environmental performance, which boosts the differentiation strategy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w:t>
      </w:r>
    </w:p>
    <w:p w14:paraId="7E2E0CD9" w14:textId="61416CC5" w:rsidR="007E0FB7" w:rsidRPr="007E0FB7" w:rsidRDefault="007E0FB7" w:rsidP="007E0FB7">
      <w:pPr>
        <w:pStyle w:val="ListParagraph"/>
        <w:numPr>
          <w:ilvl w:val="0"/>
          <w:numId w:val="2"/>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S2 Sustainable Resource Use.</w:t>
      </w:r>
    </w:p>
    <w:p w14:paraId="47AFEE4C" w14:textId="08377C91"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The fact that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uses waste biomass, such as water hyacinth and cabbage waste, proves that the company aligns well with the principles of sustainability and the circular </w:t>
      </w:r>
      <w:r w:rsidRPr="007E0FB7">
        <w:rPr>
          <w:rFonts w:ascii="Times New Roman" w:eastAsia="Times New Roman" w:hAnsi="Times New Roman" w:cs="Times New Roman"/>
          <w:sz w:val="24"/>
          <w:szCs w:val="24"/>
        </w:rPr>
        <w:lastRenderedPageBreak/>
        <w:t>economy. As IN2 observed, our raw materials are sourced at a very cheap cost or free. This does not only lower the cost of production, it also boosts the environmental credibility. The sustainable sourcing strategy helps in the operational efficacy and branding placement.</w:t>
      </w:r>
    </w:p>
    <w:p w14:paraId="49761896" w14:textId="62BCBBC9"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proofErr w:type="gramStart"/>
      <w:r w:rsidRPr="007E0FB7">
        <w:rPr>
          <w:rFonts w:ascii="Times New Roman" w:eastAsia="Times New Roman" w:hAnsi="Times New Roman" w:cs="Times New Roman"/>
          <w:sz w:val="24"/>
          <w:szCs w:val="24"/>
        </w:rPr>
        <w:t>Founder Expert Knowledge and Multidisciplinary Organizational Structure.</w:t>
      </w:r>
      <w:proofErr w:type="gramEnd"/>
      <w:r w:rsidRPr="007E0FB7">
        <w:rPr>
          <w:rFonts w:ascii="Times New Roman" w:eastAsia="Times New Roman" w:hAnsi="Times New Roman" w:cs="Times New Roman"/>
          <w:sz w:val="24"/>
          <w:szCs w:val="24"/>
        </w:rPr>
        <w:t xml:space="preserve"> IN4 emphasized that, each of the founders runs a division according to his/her competence hence, coordination is effective. The complementary nature of the backgrounds of the founders (operations, finance, marketing, and strategy) allows making agile decisions and coordinating across functions, which allows the company to be flexible in the early stages of development.</w:t>
      </w:r>
    </w:p>
    <w:p w14:paraId="529A1CAA" w14:textId="19D79BA4" w:rsidR="007E0FB7" w:rsidRPr="007E0FB7" w:rsidRDefault="007E0FB7" w:rsidP="007E0FB7">
      <w:pPr>
        <w:pStyle w:val="ListParagraph"/>
        <w:numPr>
          <w:ilvl w:val="0"/>
          <w:numId w:val="2"/>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S3 Expertise of Founders and Multidisciplinary Organization.</w:t>
      </w:r>
    </w:p>
    <w:p w14:paraId="7D4A8E5B"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IN4 pointed out that the division is handled by each of its founders according to their area of specialization making the coordination to be effective. The complementary </w:t>
      </w:r>
      <w:proofErr w:type="gramStart"/>
      <w:r w:rsidRPr="007E0FB7">
        <w:rPr>
          <w:rFonts w:ascii="Times New Roman" w:eastAsia="Times New Roman" w:hAnsi="Times New Roman" w:cs="Times New Roman"/>
          <w:sz w:val="24"/>
          <w:szCs w:val="24"/>
        </w:rPr>
        <w:t>background of the founders (operations, finance, marketing and strategy) allows making decisions quickly and coordinate</w:t>
      </w:r>
      <w:proofErr w:type="gramEnd"/>
      <w:r w:rsidRPr="007E0FB7">
        <w:rPr>
          <w:rFonts w:ascii="Times New Roman" w:eastAsia="Times New Roman" w:hAnsi="Times New Roman" w:cs="Times New Roman"/>
          <w:sz w:val="24"/>
          <w:szCs w:val="24"/>
        </w:rPr>
        <w:t xml:space="preserve"> activities across the functionalities to promote the flexibility of the company in its initial phase of development.</w:t>
      </w:r>
    </w:p>
    <w:p w14:paraId="304428C7" w14:textId="1C661EB4" w:rsidR="007E0FB7" w:rsidRPr="007E0FB7" w:rsidRDefault="007E0FB7" w:rsidP="007E0FB7">
      <w:pPr>
        <w:pStyle w:val="ListParagraph"/>
        <w:numPr>
          <w:ilvl w:val="0"/>
          <w:numId w:val="2"/>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S4 Cost Effectiveness by localization in production.</w:t>
      </w:r>
    </w:p>
    <w:p w14:paraId="41DD2D8A" w14:textId="00C5BEB0"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The use of a biomass source that is locally available and the use of manual processes </w:t>
      </w:r>
      <w:proofErr w:type="gramStart"/>
      <w:r w:rsidRPr="007E0FB7">
        <w:rPr>
          <w:rFonts w:ascii="Times New Roman" w:eastAsia="Times New Roman" w:hAnsi="Times New Roman" w:cs="Times New Roman"/>
          <w:sz w:val="24"/>
          <w:szCs w:val="24"/>
        </w:rPr>
        <w:t>gives</w:t>
      </w:r>
      <w:proofErr w:type="gramEnd"/>
      <w:r w:rsidRPr="007E0FB7">
        <w:rPr>
          <w:rFonts w:ascii="Times New Roman" w:eastAsia="Times New Roman" w:hAnsi="Times New Roman" w:cs="Times New Roman"/>
          <w:sz w:val="24"/>
          <w:szCs w:val="24"/>
        </w:rPr>
        <w:t xml:space="preserve">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the capacity to produce leanly and alter the production to fit the first-mover demand on the market. This makes it operationally sustainable in situations where sales volumes are low in order to offer a financial cushion in comparison to its competitors whose fixed costs are high.</w:t>
      </w:r>
    </w:p>
    <w:p w14:paraId="03292F32" w14:textId="11B751A1" w:rsidR="007E0FB7" w:rsidRPr="007E0FB7" w:rsidRDefault="007E0FB7" w:rsidP="007E0FB7">
      <w:pPr>
        <w:spacing w:after="0" w:line="276" w:lineRule="auto"/>
        <w:jc w:val="both"/>
        <w:rPr>
          <w:rFonts w:ascii="Times New Roman" w:eastAsia="Times New Roman" w:hAnsi="Times New Roman" w:cs="Times New Roman"/>
          <w:b/>
          <w:bCs/>
          <w:sz w:val="24"/>
          <w:szCs w:val="24"/>
        </w:rPr>
      </w:pPr>
      <w:r w:rsidRPr="007E0FB7">
        <w:rPr>
          <w:rFonts w:ascii="Times New Roman" w:eastAsia="Times New Roman" w:hAnsi="Times New Roman" w:cs="Times New Roman"/>
          <w:b/>
          <w:bCs/>
          <w:sz w:val="24"/>
          <w:szCs w:val="24"/>
        </w:rPr>
        <w:t>Weaknesses</w:t>
      </w:r>
    </w:p>
    <w:p w14:paraId="5E043E6B" w14:textId="21AE31E8"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Even with these strengths, the thematic analysis also shows that there are major internal weaknesses that limit the scaling and performance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w:t>
      </w:r>
    </w:p>
    <w:p w14:paraId="63DB83FC" w14:textId="1D5A8DC5" w:rsidR="007E0FB7" w:rsidRPr="007E0FB7" w:rsidRDefault="007E0FB7" w:rsidP="007E0FB7">
      <w:pPr>
        <w:pStyle w:val="ListParagraph"/>
        <w:numPr>
          <w:ilvl w:val="0"/>
          <w:numId w:val="3"/>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W1 Low Automation and Manual Production.</w:t>
      </w:r>
    </w:p>
    <w:p w14:paraId="776347B7" w14:textId="21BBBB62"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IN1 acknowledged that the factory still relies 100% on the human power. It is a labor-intensive process that leads to uneven quality and low capacity to produce that will restrict responsiveness to bigger market demands. The lack of automation of processes or standardization of SOPs may make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unproductive with the increase in production volume.</w:t>
      </w:r>
    </w:p>
    <w:p w14:paraId="36C32A46" w14:textId="07C0CD26" w:rsidR="007E0FB7" w:rsidRPr="007E0FB7" w:rsidRDefault="007E0FB7" w:rsidP="007E0FB7">
      <w:pPr>
        <w:pStyle w:val="ListParagraph"/>
        <w:numPr>
          <w:ilvl w:val="0"/>
          <w:numId w:val="3"/>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W2 Limited Financial Capacity</w:t>
      </w:r>
    </w:p>
    <w:p w14:paraId="78397D64" w14:textId="40F28BF2"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IN2 explained that it is a company that is founded by the founders alone, no outside investment. This limits the growth capacity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to increase production, invest in technology upgrades or fund marketing programs. The firm is also </w:t>
      </w:r>
      <w:proofErr w:type="spellStart"/>
      <w:r w:rsidRPr="007E0FB7">
        <w:rPr>
          <w:rFonts w:ascii="Times New Roman" w:eastAsia="Times New Roman" w:hAnsi="Times New Roman" w:cs="Times New Roman"/>
          <w:sz w:val="24"/>
          <w:szCs w:val="24"/>
        </w:rPr>
        <w:t>susce</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ible</w:t>
      </w:r>
      <w:proofErr w:type="spellEnd"/>
      <w:r w:rsidRPr="007E0FB7">
        <w:rPr>
          <w:rFonts w:ascii="Times New Roman" w:eastAsia="Times New Roman" w:hAnsi="Times New Roman" w:cs="Times New Roman"/>
          <w:sz w:val="24"/>
          <w:szCs w:val="24"/>
        </w:rPr>
        <w:t xml:space="preserve"> to changes in the cash flow due to its dependence on internal funding.</w:t>
      </w:r>
    </w:p>
    <w:p w14:paraId="508C6DD9" w14:textId="7E2213EB" w:rsidR="007E0FB7" w:rsidRPr="007E0FB7" w:rsidRDefault="007E0FB7" w:rsidP="007E0FB7">
      <w:pPr>
        <w:pStyle w:val="ListParagraph"/>
        <w:numPr>
          <w:ilvl w:val="0"/>
          <w:numId w:val="3"/>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W3 Poorly Structured Marketing and ineffective Brand Recognition.</w:t>
      </w:r>
    </w:p>
    <w:p w14:paraId="365EF5E0"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IN3 said that we rely on personal networks in our marketing. Lack of a systematic marketing plan or a brand development strategy is a limitation in terms of visibility and customer acquisition as the market is dominated by well established brands of fertilizers.</w:t>
      </w:r>
    </w:p>
    <w:p w14:paraId="740B5642" w14:textId="7B15AA36" w:rsidR="007E0FB7" w:rsidRPr="007E0FB7" w:rsidRDefault="007E0FB7" w:rsidP="007E0FB7">
      <w:pPr>
        <w:pStyle w:val="ListParagraph"/>
        <w:numPr>
          <w:ilvl w:val="0"/>
          <w:numId w:val="3"/>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W4 Absence of Formal Organizational Systems.</w:t>
      </w:r>
    </w:p>
    <w:p w14:paraId="71F9118B" w14:textId="0A26CC3F" w:rsidR="007E0FB7" w:rsidRPr="007E0FB7" w:rsidRDefault="00916630" w:rsidP="007E0FB7">
      <w:pPr>
        <w:spacing w:after="0" w:line="276" w:lineRule="auto"/>
        <w:ind w:firstLine="567"/>
        <w:jc w:val="both"/>
        <w:rPr>
          <w:rFonts w:ascii="Times New Roman" w:eastAsia="Times New Roman" w:hAnsi="Times New Roman" w:cs="Times New Roman"/>
          <w:sz w:val="24"/>
          <w:szCs w:val="24"/>
        </w:rPr>
      </w:pPr>
      <w:r w:rsidRPr="00916630">
        <w:rPr>
          <w:rFonts w:ascii="Times New Roman" w:eastAsia="Times New Roman" w:hAnsi="Times New Roman" w:cs="Times New Roman"/>
          <w:i/>
          <w:iCs/>
          <w:sz w:val="24"/>
          <w:szCs w:val="24"/>
        </w:rPr>
        <w:t>PT</w:t>
      </w:r>
      <w:r w:rsidR="007E0FB7" w:rsidRPr="007E0FB7">
        <w:rPr>
          <w:rFonts w:ascii="Times New Roman" w:eastAsia="Times New Roman" w:hAnsi="Times New Roman" w:cs="Times New Roman"/>
          <w:sz w:val="24"/>
          <w:szCs w:val="24"/>
        </w:rPr>
        <w:t xml:space="preserve"> GON is informal with a high dependence on the founder. According to IN4, decisions are still centralized; we are not yet done in creating a hierarchy. Although this is a flexible structure, it could hamper scalability and cause coordination bottlenecks as the company expands.</w:t>
      </w:r>
    </w:p>
    <w:p w14:paraId="05F16537" w14:textId="77777777" w:rsidR="007E0FB7" w:rsidRPr="007E0FB7" w:rsidRDefault="007E0FB7" w:rsidP="007E0FB7">
      <w:pPr>
        <w:spacing w:after="0" w:line="276" w:lineRule="auto"/>
        <w:jc w:val="both"/>
        <w:rPr>
          <w:rFonts w:ascii="Times New Roman" w:eastAsia="Times New Roman" w:hAnsi="Times New Roman" w:cs="Times New Roman"/>
          <w:b/>
          <w:bCs/>
          <w:sz w:val="24"/>
          <w:szCs w:val="24"/>
        </w:rPr>
      </w:pPr>
      <w:r w:rsidRPr="007E0FB7">
        <w:rPr>
          <w:rFonts w:ascii="Times New Roman" w:eastAsia="Times New Roman" w:hAnsi="Times New Roman" w:cs="Times New Roman"/>
          <w:b/>
          <w:bCs/>
          <w:sz w:val="24"/>
          <w:szCs w:val="24"/>
        </w:rPr>
        <w:t>Opportunities</w:t>
      </w:r>
    </w:p>
    <w:p w14:paraId="18C49353"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lastRenderedPageBreak/>
        <w:t>External analysis demonstrates that there is diversity in the strategic opportunities that occur due to changes in policies, environmental consciousness and technological innovations in the Indonesian agricultural sector.</w:t>
      </w:r>
    </w:p>
    <w:p w14:paraId="48548E4D" w14:textId="4254A4D0" w:rsidR="007E0FB7" w:rsidRPr="007E0FB7" w:rsidRDefault="007E0FB7" w:rsidP="007E0FB7">
      <w:pPr>
        <w:pStyle w:val="ListParagraph"/>
        <w:numPr>
          <w:ilvl w:val="0"/>
          <w:numId w:val="4"/>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O1 Sustainable Agriculture Promotion by the Government.</w:t>
      </w:r>
    </w:p>
    <w:p w14:paraId="6EE3EDD2" w14:textId="0CBB1F85"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According to IN7, now the programs that promote the use of organic fertilizers are available, but their execution is different. With more policy backing of sustainability, there exists a possibility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collaborating with local farm agencies or cooperatives of farmers.</w:t>
      </w:r>
    </w:p>
    <w:p w14:paraId="392786ED" w14:textId="180F6F62" w:rsidR="007E0FB7" w:rsidRPr="007E0FB7" w:rsidRDefault="007E0FB7" w:rsidP="007E0FB7">
      <w:pPr>
        <w:pStyle w:val="ListParagraph"/>
        <w:numPr>
          <w:ilvl w:val="0"/>
          <w:numId w:val="4"/>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O2 Increasing Environmental Consciousness and Demand in the market.</w:t>
      </w:r>
    </w:p>
    <w:p w14:paraId="3C7012D5"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IN6 and IN8 pointed to an increasing awareness of farmers and agribusiness on the issue of soil health and environmental sustainability. This opens market space to green products, especially among the plantations and producers with export orientation.</w:t>
      </w:r>
    </w:p>
    <w:p w14:paraId="328F3BF6" w14:textId="5BCD3258" w:rsidR="007E0FB7" w:rsidRPr="007E0FB7" w:rsidRDefault="007E0FB7" w:rsidP="007E0FB7">
      <w:pPr>
        <w:pStyle w:val="ListParagraph"/>
        <w:numPr>
          <w:ilvl w:val="0"/>
          <w:numId w:val="4"/>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O3 New Market Opportunities of Organic Fertilizers.</w:t>
      </w:r>
    </w:p>
    <w:p w14:paraId="3BFC2A41" w14:textId="15E4D876"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IN5 contrasted that the liquid organic fertilizers demand in the B2B and B2C market remains low, but it is increasing. The opportunity to create an early brand leadership exists in the current market fragmentation providing the opportunity to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to focus on the niche segments that appreciate sustainability.</w:t>
      </w:r>
    </w:p>
    <w:p w14:paraId="53EDC9F1" w14:textId="67AB58BE" w:rsidR="007E0FB7" w:rsidRPr="007E0FB7" w:rsidRDefault="007E0FB7" w:rsidP="007E0FB7">
      <w:pPr>
        <w:pStyle w:val="ListParagraph"/>
        <w:numPr>
          <w:ilvl w:val="0"/>
          <w:numId w:val="4"/>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O4 Technological Partnership Potential and R&amp;D.</w:t>
      </w:r>
    </w:p>
    <w:p w14:paraId="64690395" w14:textId="454DD9B4"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Partnership with research institutions and universities provides the chance to enhance the product credibility and innovative ability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IN8 observed that, the collaboration with technology can assist in a better product standardization and certification.</w:t>
      </w:r>
    </w:p>
    <w:p w14:paraId="4B9C40E5" w14:textId="77777777" w:rsidR="007E0FB7" w:rsidRPr="007E0FB7" w:rsidRDefault="007E0FB7" w:rsidP="007E0FB7">
      <w:pPr>
        <w:spacing w:after="0" w:line="276" w:lineRule="auto"/>
        <w:jc w:val="both"/>
        <w:rPr>
          <w:rFonts w:ascii="Times New Roman" w:eastAsia="Times New Roman" w:hAnsi="Times New Roman" w:cs="Times New Roman"/>
          <w:b/>
          <w:bCs/>
          <w:sz w:val="24"/>
          <w:szCs w:val="24"/>
        </w:rPr>
      </w:pPr>
      <w:r w:rsidRPr="007E0FB7">
        <w:rPr>
          <w:rFonts w:ascii="Times New Roman" w:eastAsia="Times New Roman" w:hAnsi="Times New Roman" w:cs="Times New Roman"/>
          <w:b/>
          <w:bCs/>
          <w:sz w:val="24"/>
          <w:szCs w:val="24"/>
        </w:rPr>
        <w:t>Threats</w:t>
      </w:r>
    </w:p>
    <w:p w14:paraId="44725D05" w14:textId="42953B80"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Thematic patterns also reveal some external threats that can be possible to derail the growth and </w:t>
      </w:r>
      <w:proofErr w:type="spellStart"/>
      <w:r w:rsidRPr="007E0FB7">
        <w:rPr>
          <w:rFonts w:ascii="Times New Roman" w:eastAsia="Times New Roman" w:hAnsi="Times New Roman" w:cs="Times New Roman"/>
          <w:sz w:val="24"/>
          <w:szCs w:val="24"/>
        </w:rPr>
        <w:t>ado</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ion</w:t>
      </w:r>
      <w:proofErr w:type="spellEnd"/>
      <w:r w:rsidRPr="007E0FB7">
        <w:rPr>
          <w:rFonts w:ascii="Times New Roman" w:eastAsia="Times New Roman" w:hAnsi="Times New Roman" w:cs="Times New Roman"/>
          <w:sz w:val="24"/>
          <w:szCs w:val="24"/>
        </w:rPr>
        <w:t xml:space="preserve">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in the market.</w:t>
      </w:r>
    </w:p>
    <w:p w14:paraId="72675BC2" w14:textId="28D21476" w:rsidR="007E0FB7" w:rsidRPr="007E0FB7" w:rsidRDefault="007E0FB7" w:rsidP="007E0FB7">
      <w:pPr>
        <w:pStyle w:val="ListParagraph"/>
        <w:numPr>
          <w:ilvl w:val="0"/>
          <w:numId w:val="5"/>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T1 Monopoly of Subsidized Chemical Fertilizer.</w:t>
      </w:r>
    </w:p>
    <w:p w14:paraId="0238249B" w14:textId="2DDB2AF9"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IN7 pointed out that the preference to government subsidies on chemical fertilizers remains high. With this price distortion competition to organic substitutes becomes less competitive so that the market share potential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in cost-sensitive markets is constrained.</w:t>
      </w:r>
    </w:p>
    <w:p w14:paraId="3EE0FCFD" w14:textId="7F7DDB2A" w:rsidR="007E0FB7" w:rsidRPr="007E0FB7" w:rsidRDefault="007E0FB7" w:rsidP="007E0FB7">
      <w:pPr>
        <w:pStyle w:val="ListParagraph"/>
        <w:numPr>
          <w:ilvl w:val="0"/>
          <w:numId w:val="5"/>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T2 Sensible Buyer Price and Low Brand Loyalty.</w:t>
      </w:r>
    </w:p>
    <w:p w14:paraId="585655F8" w14:textId="0EEC279A"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IN5 and IN6 explained that farmers are not willing to make changes without organic products achieving quick returns. Such an </w:t>
      </w:r>
      <w:proofErr w:type="spellStart"/>
      <w:r w:rsidRPr="007E0FB7">
        <w:rPr>
          <w:rFonts w:ascii="Times New Roman" w:eastAsia="Times New Roman" w:hAnsi="Times New Roman" w:cs="Times New Roman"/>
          <w:sz w:val="24"/>
          <w:szCs w:val="24"/>
        </w:rPr>
        <w:t>incompatist</w:t>
      </w:r>
      <w:proofErr w:type="spellEnd"/>
      <w:r w:rsidRPr="007E0FB7">
        <w:rPr>
          <w:rFonts w:ascii="Times New Roman" w:eastAsia="Times New Roman" w:hAnsi="Times New Roman" w:cs="Times New Roman"/>
          <w:sz w:val="24"/>
          <w:szCs w:val="24"/>
        </w:rPr>
        <w:t xml:space="preserve"> behavior and dependency on cheap chemical substitutes is a serious threat to customer acquisition by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w:t>
      </w:r>
    </w:p>
    <w:p w14:paraId="032CF6B2" w14:textId="63E376E2" w:rsidR="007E0FB7" w:rsidRPr="007E0FB7" w:rsidRDefault="007E0FB7" w:rsidP="007E0FB7">
      <w:pPr>
        <w:pStyle w:val="ListParagraph"/>
        <w:numPr>
          <w:ilvl w:val="0"/>
          <w:numId w:val="5"/>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T3 Barriers to Regulations and Certification.</w:t>
      </w:r>
    </w:p>
    <w:p w14:paraId="6F00B7D8"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Registration and quality certification of products is expensive besides taking a lot of time in the legal and administrative process. IN2 pointed to the fact that small companies cannot afford laboratory tests and certification fees. Any slowdown of certification may halve expansion or collaborations.</w:t>
      </w:r>
    </w:p>
    <w:p w14:paraId="0999C79F" w14:textId="5142C961" w:rsidR="007E0FB7" w:rsidRPr="007E0FB7" w:rsidRDefault="007E0FB7" w:rsidP="007E0FB7">
      <w:pPr>
        <w:pStyle w:val="ListParagraph"/>
        <w:numPr>
          <w:ilvl w:val="0"/>
          <w:numId w:val="5"/>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T4 Increasing Competition in Local Organic Fertilizer Market.</w:t>
      </w:r>
    </w:p>
    <w:p w14:paraId="6BD41970" w14:textId="707723EC"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IN8 gave warnings that there are numerous new small manufacturers entering the market without adequate quality control. Most of the competitors are currently operating on small scale but with a rise in market penetration, there might emerge price wars and product credibility which would adversely affect the legitimate players in the market, such as the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w:t>
      </w:r>
    </w:p>
    <w:p w14:paraId="5CEA5F8A" w14:textId="4FBB4FB5" w:rsidR="0071588F" w:rsidRPr="0046448F" w:rsidRDefault="007E0FB7" w:rsidP="007E0FB7">
      <w:pPr>
        <w:spacing w:after="0" w:line="276" w:lineRule="auto"/>
        <w:jc w:val="center"/>
        <w:rPr>
          <w:rFonts w:ascii="Times New Roman" w:eastAsia="Times New Roman" w:hAnsi="Times New Roman" w:cs="Times New Roman"/>
          <w:bCs/>
          <w:sz w:val="24"/>
          <w:szCs w:val="24"/>
        </w:rPr>
      </w:pPr>
      <w:proofErr w:type="gramStart"/>
      <w:r w:rsidRPr="007E0FB7">
        <w:rPr>
          <w:rFonts w:ascii="Times New Roman" w:eastAsia="Times New Roman" w:hAnsi="Times New Roman" w:cs="Times New Roman"/>
          <w:b/>
          <w:bCs/>
          <w:sz w:val="24"/>
          <w:szCs w:val="24"/>
        </w:rPr>
        <w:lastRenderedPageBreak/>
        <w:t xml:space="preserve">Table </w:t>
      </w:r>
      <w:r w:rsidR="0065318F">
        <w:rPr>
          <w:rFonts w:ascii="Times New Roman" w:eastAsia="Times New Roman" w:hAnsi="Times New Roman" w:cs="Times New Roman"/>
          <w:b/>
          <w:bCs/>
          <w:sz w:val="24"/>
          <w:szCs w:val="24"/>
        </w:rPr>
        <w:t>1</w:t>
      </w:r>
      <w:r w:rsidR="0046448F">
        <w:rPr>
          <w:rFonts w:ascii="Times New Roman" w:eastAsia="Times New Roman" w:hAnsi="Times New Roman" w:cs="Times New Roman"/>
          <w:b/>
          <w:bCs/>
          <w:sz w:val="24"/>
          <w:szCs w:val="24"/>
        </w:rPr>
        <w:t>.</w:t>
      </w:r>
      <w:proofErr w:type="gramEnd"/>
      <w:r w:rsidR="0065318F">
        <w:rPr>
          <w:rFonts w:ascii="Times New Roman" w:eastAsia="Times New Roman" w:hAnsi="Times New Roman" w:cs="Times New Roman"/>
          <w:b/>
          <w:bCs/>
          <w:sz w:val="24"/>
          <w:szCs w:val="24"/>
        </w:rPr>
        <w:t xml:space="preserve"> </w:t>
      </w:r>
      <w:r w:rsidRPr="0046448F">
        <w:rPr>
          <w:rFonts w:ascii="Times New Roman" w:eastAsia="Times New Roman" w:hAnsi="Times New Roman" w:cs="Times New Roman"/>
          <w:bCs/>
          <w:sz w:val="24"/>
          <w:szCs w:val="24"/>
        </w:rPr>
        <w:t>SWOT Analysis</w:t>
      </w:r>
    </w:p>
    <w:tbl>
      <w:tblPr>
        <w:tblStyle w:val="PlainTable2"/>
        <w:tblW w:w="9351" w:type="dxa"/>
        <w:jc w:val="center"/>
        <w:tblLook w:val="04A0" w:firstRow="1" w:lastRow="0" w:firstColumn="1" w:lastColumn="0" w:noHBand="0" w:noVBand="1"/>
      </w:tblPr>
      <w:tblGrid>
        <w:gridCol w:w="2780"/>
        <w:gridCol w:w="6571"/>
      </w:tblGrid>
      <w:tr w:rsidR="007E0FB7" w:rsidRPr="007E0FB7" w14:paraId="3020756A" w14:textId="77777777" w:rsidTr="007E0FB7">
        <w:trPr>
          <w:cnfStyle w:val="100000000000" w:firstRow="1" w:lastRow="0" w:firstColumn="0" w:lastColumn="0" w:oddVBand="0" w:evenVBand="0" w:oddHBand="0"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2780" w:type="dxa"/>
            <w:hideMark/>
          </w:tcPr>
          <w:p w14:paraId="5344EE86" w14:textId="77777777" w:rsidR="007E0FB7" w:rsidRPr="007E0FB7" w:rsidRDefault="007E0FB7" w:rsidP="007E0FB7">
            <w:pPr>
              <w:jc w:val="center"/>
              <w:rPr>
                <w:rFonts w:ascii="Times New Roman" w:eastAsia="Times New Roman" w:hAnsi="Times New Roman" w:cs="Times New Roman"/>
                <w:b w:val="0"/>
                <w:bCs w:val="0"/>
                <w:color w:val="000000"/>
              </w:rPr>
            </w:pPr>
            <w:r w:rsidRPr="007E0FB7">
              <w:rPr>
                <w:rFonts w:ascii="Times New Roman" w:eastAsia="Times New Roman" w:hAnsi="Times New Roman" w:cs="Times New Roman"/>
                <w:color w:val="000000"/>
              </w:rPr>
              <w:t>Category</w:t>
            </w:r>
          </w:p>
        </w:tc>
        <w:tc>
          <w:tcPr>
            <w:tcW w:w="6571" w:type="dxa"/>
            <w:hideMark/>
          </w:tcPr>
          <w:p w14:paraId="167F63B3" w14:textId="77777777" w:rsidR="007E0FB7" w:rsidRPr="007E0FB7" w:rsidRDefault="007E0FB7" w:rsidP="007E0FB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r w:rsidRPr="007E0FB7">
              <w:rPr>
                <w:rFonts w:ascii="Times New Roman" w:eastAsia="Times New Roman" w:hAnsi="Times New Roman" w:cs="Times New Roman"/>
                <w:color w:val="000000"/>
              </w:rPr>
              <w:t>Key Themes Identified (IN1–IN8)</w:t>
            </w:r>
          </w:p>
        </w:tc>
      </w:tr>
      <w:tr w:rsidR="007E0FB7" w:rsidRPr="007E0FB7" w14:paraId="1238544C" w14:textId="77777777" w:rsidTr="007E0FB7">
        <w:trPr>
          <w:cnfStyle w:val="000000100000" w:firstRow="0" w:lastRow="0" w:firstColumn="0" w:lastColumn="0" w:oddVBand="0" w:evenVBand="0" w:oddHBand="1" w:evenHBand="0" w:firstRowFirstColumn="0" w:firstRowLastColumn="0" w:lastRowFirstColumn="0" w:lastRowLastColumn="0"/>
          <w:trHeight w:val="416"/>
          <w:jc w:val="center"/>
        </w:trPr>
        <w:tc>
          <w:tcPr>
            <w:cnfStyle w:val="001000000000" w:firstRow="0" w:lastRow="0" w:firstColumn="1" w:lastColumn="0" w:oddVBand="0" w:evenVBand="0" w:oddHBand="0" w:evenHBand="0" w:firstRowFirstColumn="0" w:firstRowLastColumn="0" w:lastRowFirstColumn="0" w:lastRowLastColumn="0"/>
            <w:tcW w:w="2780" w:type="dxa"/>
            <w:hideMark/>
          </w:tcPr>
          <w:p w14:paraId="68451D80" w14:textId="77777777" w:rsidR="007E0FB7" w:rsidRPr="007E0FB7" w:rsidRDefault="007E0FB7" w:rsidP="007E0FB7">
            <w:pPr>
              <w:jc w:val="center"/>
              <w:rPr>
                <w:rFonts w:ascii="Times New Roman" w:eastAsia="Times New Roman" w:hAnsi="Times New Roman" w:cs="Times New Roman"/>
                <w:b w:val="0"/>
                <w:bCs w:val="0"/>
                <w:color w:val="000000"/>
              </w:rPr>
            </w:pPr>
            <w:r w:rsidRPr="007E0FB7">
              <w:rPr>
                <w:rFonts w:ascii="Times New Roman" w:eastAsia="Times New Roman" w:hAnsi="Times New Roman" w:cs="Times New Roman"/>
                <w:color w:val="000000"/>
              </w:rPr>
              <w:t>Strengths</w:t>
            </w:r>
          </w:p>
        </w:tc>
        <w:tc>
          <w:tcPr>
            <w:tcW w:w="6571" w:type="dxa"/>
            <w:hideMark/>
          </w:tcPr>
          <w:p w14:paraId="3E89A7F8" w14:textId="77777777" w:rsidR="007E0FB7" w:rsidRPr="007E0FB7" w:rsidRDefault="007E0FB7" w:rsidP="007E0F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E0FB7">
              <w:rPr>
                <w:rFonts w:ascii="Times New Roman" w:hAnsi="Times New Roman" w:cs="Times New Roman"/>
                <w:b/>
                <w:bCs/>
              </w:rPr>
              <w:t xml:space="preserve">S1 </w:t>
            </w:r>
            <w:r w:rsidRPr="007E0FB7">
              <w:rPr>
                <w:rFonts w:ascii="Times New Roman" w:hAnsi="Times New Roman" w:cs="Times New Roman"/>
              </w:rPr>
              <w:t>Unique Hydrothermal Processing Technology</w:t>
            </w:r>
          </w:p>
          <w:p w14:paraId="41FDA139" w14:textId="77777777" w:rsidR="007E0FB7" w:rsidRPr="007E0FB7" w:rsidRDefault="007E0FB7" w:rsidP="007E0FB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E0FB7">
              <w:rPr>
                <w:rFonts w:ascii="Times New Roman" w:eastAsia="Times New Roman" w:hAnsi="Times New Roman" w:cs="Times New Roman"/>
                <w:b/>
                <w:bCs/>
                <w:color w:val="000000"/>
              </w:rPr>
              <w:t xml:space="preserve">S2 </w:t>
            </w:r>
            <w:r w:rsidRPr="007E0FB7">
              <w:rPr>
                <w:rFonts w:ascii="Times New Roman" w:eastAsia="Times New Roman" w:hAnsi="Times New Roman" w:cs="Times New Roman"/>
                <w:color w:val="000000"/>
              </w:rPr>
              <w:t>Sustainable Resource Use</w:t>
            </w:r>
          </w:p>
          <w:p w14:paraId="3A1ED02A" w14:textId="77777777" w:rsidR="007E0FB7" w:rsidRPr="007E0FB7" w:rsidRDefault="007E0FB7" w:rsidP="007E0FB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E0FB7">
              <w:rPr>
                <w:rFonts w:ascii="Times New Roman" w:eastAsia="Times New Roman" w:hAnsi="Times New Roman" w:cs="Times New Roman"/>
                <w:b/>
                <w:bCs/>
                <w:color w:val="000000"/>
              </w:rPr>
              <w:t>S3</w:t>
            </w:r>
            <w:r w:rsidRPr="007E0FB7">
              <w:rPr>
                <w:rFonts w:ascii="Times New Roman" w:eastAsia="Times New Roman" w:hAnsi="Times New Roman" w:cs="Times New Roman"/>
                <w:color w:val="000000"/>
              </w:rPr>
              <w:t xml:space="preserve"> Expertise of Founders and Multidisciplinary Organization</w:t>
            </w:r>
          </w:p>
          <w:p w14:paraId="4B24A789" w14:textId="77777777" w:rsidR="007E0FB7" w:rsidRPr="007E0FB7" w:rsidRDefault="007E0FB7" w:rsidP="007E0FB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E0FB7">
              <w:rPr>
                <w:rFonts w:ascii="Times New Roman" w:eastAsia="Times New Roman" w:hAnsi="Times New Roman" w:cs="Times New Roman"/>
                <w:b/>
                <w:bCs/>
                <w:color w:val="000000"/>
              </w:rPr>
              <w:t>S4</w:t>
            </w:r>
            <w:r w:rsidRPr="007E0FB7">
              <w:rPr>
                <w:rFonts w:ascii="Times New Roman" w:eastAsia="Times New Roman" w:hAnsi="Times New Roman" w:cs="Times New Roman"/>
                <w:color w:val="000000"/>
              </w:rPr>
              <w:t xml:space="preserve"> Cost Effectiveness by localization in production</w:t>
            </w:r>
          </w:p>
          <w:p w14:paraId="583C0929" w14:textId="77777777" w:rsidR="007E0FB7" w:rsidRPr="007E0FB7" w:rsidRDefault="007E0FB7" w:rsidP="007E0FB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p>
        </w:tc>
      </w:tr>
      <w:tr w:rsidR="007E0FB7" w:rsidRPr="007E0FB7" w14:paraId="6BF047BD" w14:textId="77777777" w:rsidTr="007E0FB7">
        <w:trPr>
          <w:trHeight w:val="58"/>
          <w:jc w:val="center"/>
        </w:trPr>
        <w:tc>
          <w:tcPr>
            <w:cnfStyle w:val="001000000000" w:firstRow="0" w:lastRow="0" w:firstColumn="1" w:lastColumn="0" w:oddVBand="0" w:evenVBand="0" w:oddHBand="0" w:evenHBand="0" w:firstRowFirstColumn="0" w:firstRowLastColumn="0" w:lastRowFirstColumn="0" w:lastRowLastColumn="0"/>
            <w:tcW w:w="2780" w:type="dxa"/>
            <w:hideMark/>
          </w:tcPr>
          <w:p w14:paraId="16069864" w14:textId="77777777" w:rsidR="007E0FB7" w:rsidRPr="007E0FB7" w:rsidRDefault="007E0FB7" w:rsidP="007E0FB7">
            <w:pPr>
              <w:jc w:val="center"/>
              <w:rPr>
                <w:rFonts w:ascii="Times New Roman" w:eastAsia="Times New Roman" w:hAnsi="Times New Roman" w:cs="Times New Roman"/>
                <w:b w:val="0"/>
                <w:bCs w:val="0"/>
                <w:color w:val="000000"/>
              </w:rPr>
            </w:pPr>
            <w:r w:rsidRPr="007E0FB7">
              <w:rPr>
                <w:rFonts w:ascii="Times New Roman" w:eastAsia="Times New Roman" w:hAnsi="Times New Roman" w:cs="Times New Roman"/>
                <w:color w:val="000000"/>
              </w:rPr>
              <w:t>Weaknesses</w:t>
            </w:r>
          </w:p>
        </w:tc>
        <w:tc>
          <w:tcPr>
            <w:tcW w:w="6571" w:type="dxa"/>
            <w:hideMark/>
          </w:tcPr>
          <w:p w14:paraId="1610F153" w14:textId="77777777" w:rsidR="007E0FB7" w:rsidRPr="007E0FB7" w:rsidRDefault="007E0FB7" w:rsidP="007E0FB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E0FB7">
              <w:rPr>
                <w:rFonts w:ascii="Times New Roman" w:eastAsia="Times New Roman" w:hAnsi="Times New Roman" w:cs="Times New Roman"/>
                <w:b/>
                <w:bCs/>
                <w:color w:val="000000"/>
              </w:rPr>
              <w:t>W1</w:t>
            </w:r>
            <w:r w:rsidRPr="007E0FB7">
              <w:rPr>
                <w:rFonts w:ascii="Times New Roman" w:eastAsia="Times New Roman" w:hAnsi="Times New Roman" w:cs="Times New Roman"/>
                <w:color w:val="000000"/>
              </w:rPr>
              <w:t xml:space="preserve"> Low Automation and Manual Production</w:t>
            </w:r>
          </w:p>
          <w:p w14:paraId="2306AB16" w14:textId="77777777" w:rsidR="007E0FB7" w:rsidRPr="007E0FB7" w:rsidRDefault="007E0FB7" w:rsidP="007E0FB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E0FB7">
              <w:rPr>
                <w:rFonts w:ascii="Times New Roman" w:eastAsia="Times New Roman" w:hAnsi="Times New Roman" w:cs="Times New Roman"/>
                <w:b/>
                <w:bCs/>
                <w:color w:val="000000"/>
              </w:rPr>
              <w:t>W2</w:t>
            </w:r>
            <w:r w:rsidRPr="007E0FB7">
              <w:rPr>
                <w:rFonts w:ascii="Times New Roman" w:eastAsia="Times New Roman" w:hAnsi="Times New Roman" w:cs="Times New Roman"/>
                <w:color w:val="000000"/>
              </w:rPr>
              <w:t xml:space="preserve"> Limited Financial Capacity</w:t>
            </w:r>
          </w:p>
          <w:p w14:paraId="51DE2BBB" w14:textId="77777777" w:rsidR="007E0FB7" w:rsidRPr="007E0FB7" w:rsidRDefault="007E0FB7" w:rsidP="007E0FB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E0FB7">
              <w:rPr>
                <w:rFonts w:ascii="Times New Roman" w:eastAsia="Times New Roman" w:hAnsi="Times New Roman" w:cs="Times New Roman"/>
                <w:b/>
                <w:bCs/>
                <w:color w:val="000000"/>
              </w:rPr>
              <w:t>W3</w:t>
            </w:r>
            <w:r w:rsidRPr="007E0FB7">
              <w:rPr>
                <w:rFonts w:ascii="Times New Roman" w:eastAsia="Times New Roman" w:hAnsi="Times New Roman" w:cs="Times New Roman"/>
                <w:color w:val="000000"/>
              </w:rPr>
              <w:t xml:space="preserve"> Poorly Structured Marketing and ineffective Brand Recognition</w:t>
            </w:r>
          </w:p>
          <w:p w14:paraId="53407C60" w14:textId="77777777" w:rsidR="007E0FB7" w:rsidRPr="007E0FB7" w:rsidRDefault="007E0FB7" w:rsidP="007E0FB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E0FB7">
              <w:rPr>
                <w:rFonts w:ascii="Times New Roman" w:eastAsia="Times New Roman" w:hAnsi="Times New Roman" w:cs="Times New Roman"/>
                <w:b/>
                <w:bCs/>
                <w:color w:val="000000"/>
              </w:rPr>
              <w:t>W4</w:t>
            </w:r>
            <w:r w:rsidRPr="007E0FB7">
              <w:rPr>
                <w:rFonts w:ascii="Times New Roman" w:eastAsia="Times New Roman" w:hAnsi="Times New Roman" w:cs="Times New Roman"/>
                <w:color w:val="000000"/>
              </w:rPr>
              <w:t xml:space="preserve"> Absence of Formal Organizational Systems</w:t>
            </w:r>
          </w:p>
        </w:tc>
      </w:tr>
      <w:tr w:rsidR="007E0FB7" w:rsidRPr="007E0FB7" w14:paraId="56514EAF" w14:textId="77777777" w:rsidTr="007E0FB7">
        <w:trPr>
          <w:cnfStyle w:val="000000100000" w:firstRow="0" w:lastRow="0" w:firstColumn="0" w:lastColumn="0" w:oddVBand="0" w:evenVBand="0" w:oddHBand="1" w:evenHBand="0" w:firstRowFirstColumn="0" w:firstRowLastColumn="0" w:lastRowFirstColumn="0" w:lastRowLastColumn="0"/>
          <w:trHeight w:val="154"/>
          <w:jc w:val="center"/>
        </w:trPr>
        <w:tc>
          <w:tcPr>
            <w:cnfStyle w:val="001000000000" w:firstRow="0" w:lastRow="0" w:firstColumn="1" w:lastColumn="0" w:oddVBand="0" w:evenVBand="0" w:oddHBand="0" w:evenHBand="0" w:firstRowFirstColumn="0" w:firstRowLastColumn="0" w:lastRowFirstColumn="0" w:lastRowLastColumn="0"/>
            <w:tcW w:w="2780" w:type="dxa"/>
            <w:hideMark/>
          </w:tcPr>
          <w:p w14:paraId="7BFD07D5" w14:textId="77777777" w:rsidR="007E0FB7" w:rsidRPr="007E0FB7" w:rsidRDefault="007E0FB7" w:rsidP="007E0FB7">
            <w:pPr>
              <w:jc w:val="center"/>
              <w:rPr>
                <w:rFonts w:ascii="Times New Roman" w:eastAsia="Times New Roman" w:hAnsi="Times New Roman" w:cs="Times New Roman"/>
                <w:b w:val="0"/>
                <w:bCs w:val="0"/>
                <w:color w:val="000000"/>
              </w:rPr>
            </w:pPr>
            <w:r w:rsidRPr="007E0FB7">
              <w:rPr>
                <w:rFonts w:ascii="Times New Roman" w:eastAsia="Times New Roman" w:hAnsi="Times New Roman" w:cs="Times New Roman"/>
                <w:color w:val="000000"/>
              </w:rPr>
              <w:t>Opportunities</w:t>
            </w:r>
          </w:p>
        </w:tc>
        <w:tc>
          <w:tcPr>
            <w:tcW w:w="6571" w:type="dxa"/>
            <w:hideMark/>
          </w:tcPr>
          <w:p w14:paraId="35225F0E" w14:textId="77777777" w:rsidR="007E0FB7" w:rsidRPr="007E0FB7" w:rsidRDefault="007E0FB7" w:rsidP="007E0FB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E0FB7">
              <w:rPr>
                <w:rFonts w:ascii="Times New Roman" w:eastAsia="Times New Roman" w:hAnsi="Times New Roman" w:cs="Times New Roman"/>
                <w:b/>
                <w:bCs/>
                <w:color w:val="000000"/>
              </w:rPr>
              <w:t>O1</w:t>
            </w:r>
            <w:r w:rsidRPr="007E0FB7">
              <w:rPr>
                <w:rFonts w:ascii="Times New Roman" w:eastAsia="Times New Roman" w:hAnsi="Times New Roman" w:cs="Times New Roman"/>
                <w:color w:val="000000"/>
              </w:rPr>
              <w:t xml:space="preserve"> Sustainable Agriculture Promotion by the Government</w:t>
            </w:r>
          </w:p>
          <w:p w14:paraId="02A56C7D" w14:textId="77777777" w:rsidR="007E0FB7" w:rsidRPr="007E0FB7" w:rsidRDefault="007E0FB7" w:rsidP="007E0FB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E0FB7">
              <w:rPr>
                <w:rFonts w:ascii="Times New Roman" w:eastAsia="Times New Roman" w:hAnsi="Times New Roman" w:cs="Times New Roman"/>
                <w:b/>
                <w:bCs/>
                <w:color w:val="000000"/>
              </w:rPr>
              <w:t>O2</w:t>
            </w:r>
            <w:r w:rsidRPr="007E0FB7">
              <w:rPr>
                <w:rFonts w:ascii="Times New Roman" w:eastAsia="Times New Roman" w:hAnsi="Times New Roman" w:cs="Times New Roman"/>
                <w:color w:val="000000"/>
              </w:rPr>
              <w:t xml:space="preserve"> Increasing Environmental Consciousness and Demand in the market</w:t>
            </w:r>
          </w:p>
          <w:p w14:paraId="1F3FA711" w14:textId="77777777" w:rsidR="007E0FB7" w:rsidRPr="007E0FB7" w:rsidRDefault="007E0FB7" w:rsidP="007E0FB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E0FB7">
              <w:rPr>
                <w:rFonts w:ascii="Times New Roman" w:eastAsia="Times New Roman" w:hAnsi="Times New Roman" w:cs="Times New Roman"/>
                <w:b/>
                <w:bCs/>
                <w:color w:val="000000"/>
              </w:rPr>
              <w:t>O3</w:t>
            </w:r>
            <w:r w:rsidRPr="007E0FB7">
              <w:rPr>
                <w:rFonts w:ascii="Times New Roman" w:eastAsia="Times New Roman" w:hAnsi="Times New Roman" w:cs="Times New Roman"/>
                <w:color w:val="000000"/>
              </w:rPr>
              <w:t xml:space="preserve"> New Market Opportunities of Organic Fertilizers</w:t>
            </w:r>
          </w:p>
          <w:p w14:paraId="67F8FEBC" w14:textId="77777777" w:rsidR="007E0FB7" w:rsidRPr="007E0FB7" w:rsidRDefault="007E0FB7" w:rsidP="007E0FB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7E0FB7">
              <w:rPr>
                <w:rFonts w:ascii="Times New Roman" w:eastAsia="Times New Roman" w:hAnsi="Times New Roman" w:cs="Times New Roman"/>
                <w:b/>
                <w:bCs/>
                <w:color w:val="000000"/>
              </w:rPr>
              <w:t>O4</w:t>
            </w:r>
            <w:r w:rsidRPr="007E0FB7">
              <w:rPr>
                <w:rFonts w:ascii="Times New Roman" w:eastAsia="Times New Roman" w:hAnsi="Times New Roman" w:cs="Times New Roman"/>
                <w:color w:val="000000"/>
              </w:rPr>
              <w:t xml:space="preserve"> Technological Partnership Potential and R&amp;D</w:t>
            </w:r>
          </w:p>
        </w:tc>
      </w:tr>
      <w:tr w:rsidR="007E0FB7" w:rsidRPr="007E0FB7" w14:paraId="72906CEA" w14:textId="77777777" w:rsidTr="007E0FB7">
        <w:trPr>
          <w:trHeight w:val="58"/>
          <w:jc w:val="center"/>
        </w:trPr>
        <w:tc>
          <w:tcPr>
            <w:cnfStyle w:val="001000000000" w:firstRow="0" w:lastRow="0" w:firstColumn="1" w:lastColumn="0" w:oddVBand="0" w:evenVBand="0" w:oddHBand="0" w:evenHBand="0" w:firstRowFirstColumn="0" w:firstRowLastColumn="0" w:lastRowFirstColumn="0" w:lastRowLastColumn="0"/>
            <w:tcW w:w="2780" w:type="dxa"/>
            <w:hideMark/>
          </w:tcPr>
          <w:p w14:paraId="084467FE" w14:textId="77777777" w:rsidR="007E0FB7" w:rsidRPr="007E0FB7" w:rsidRDefault="007E0FB7" w:rsidP="007E0FB7">
            <w:pPr>
              <w:jc w:val="center"/>
              <w:rPr>
                <w:rFonts w:ascii="Times New Roman" w:eastAsia="Times New Roman" w:hAnsi="Times New Roman" w:cs="Times New Roman"/>
                <w:b w:val="0"/>
                <w:bCs w:val="0"/>
                <w:color w:val="000000"/>
              </w:rPr>
            </w:pPr>
            <w:r w:rsidRPr="007E0FB7">
              <w:rPr>
                <w:rFonts w:ascii="Times New Roman" w:eastAsia="Times New Roman" w:hAnsi="Times New Roman" w:cs="Times New Roman"/>
                <w:color w:val="000000"/>
              </w:rPr>
              <w:t>Threats</w:t>
            </w:r>
          </w:p>
        </w:tc>
        <w:tc>
          <w:tcPr>
            <w:tcW w:w="6571" w:type="dxa"/>
            <w:hideMark/>
          </w:tcPr>
          <w:p w14:paraId="43563BA3" w14:textId="77777777" w:rsidR="007E0FB7" w:rsidRPr="007E0FB7" w:rsidRDefault="007E0FB7" w:rsidP="007E0FB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E0FB7">
              <w:rPr>
                <w:rFonts w:ascii="Times New Roman" w:eastAsia="Times New Roman" w:hAnsi="Times New Roman" w:cs="Times New Roman"/>
                <w:b/>
                <w:bCs/>
                <w:color w:val="000000"/>
              </w:rPr>
              <w:t>T1</w:t>
            </w:r>
            <w:r w:rsidRPr="007E0FB7">
              <w:rPr>
                <w:rFonts w:ascii="Times New Roman" w:eastAsia="Times New Roman" w:hAnsi="Times New Roman" w:cs="Times New Roman"/>
                <w:color w:val="000000"/>
              </w:rPr>
              <w:t xml:space="preserve"> Monopoly of Subsidized Chemical Fertilizer</w:t>
            </w:r>
          </w:p>
          <w:p w14:paraId="5E3AB72D" w14:textId="77777777" w:rsidR="007E0FB7" w:rsidRPr="007E0FB7" w:rsidRDefault="007E0FB7" w:rsidP="007E0FB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E0FB7">
              <w:rPr>
                <w:rFonts w:ascii="Times New Roman" w:eastAsia="Times New Roman" w:hAnsi="Times New Roman" w:cs="Times New Roman"/>
                <w:b/>
                <w:bCs/>
                <w:color w:val="000000"/>
              </w:rPr>
              <w:t>T2</w:t>
            </w:r>
            <w:r w:rsidRPr="007E0FB7">
              <w:rPr>
                <w:rFonts w:ascii="Times New Roman" w:eastAsia="Times New Roman" w:hAnsi="Times New Roman" w:cs="Times New Roman"/>
                <w:color w:val="000000"/>
              </w:rPr>
              <w:t xml:space="preserve"> Sensible Buyer Price and Low Brand Loyalty</w:t>
            </w:r>
          </w:p>
          <w:p w14:paraId="0D9226D2" w14:textId="77777777" w:rsidR="007E0FB7" w:rsidRPr="007E0FB7" w:rsidRDefault="007E0FB7" w:rsidP="007E0FB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E0FB7">
              <w:rPr>
                <w:rFonts w:ascii="Times New Roman" w:eastAsia="Times New Roman" w:hAnsi="Times New Roman" w:cs="Times New Roman"/>
                <w:b/>
                <w:bCs/>
                <w:color w:val="000000"/>
              </w:rPr>
              <w:t>T3</w:t>
            </w:r>
            <w:r w:rsidRPr="007E0FB7">
              <w:rPr>
                <w:rFonts w:ascii="Times New Roman" w:eastAsia="Times New Roman" w:hAnsi="Times New Roman" w:cs="Times New Roman"/>
                <w:color w:val="000000"/>
              </w:rPr>
              <w:t xml:space="preserve"> Barriers to Regulations and Certification</w:t>
            </w:r>
          </w:p>
          <w:p w14:paraId="3AE8083A" w14:textId="77777777" w:rsidR="007E0FB7" w:rsidRPr="007E0FB7" w:rsidRDefault="007E0FB7" w:rsidP="007E0FB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7E0FB7">
              <w:rPr>
                <w:rFonts w:ascii="Times New Roman" w:eastAsia="Times New Roman" w:hAnsi="Times New Roman" w:cs="Times New Roman"/>
                <w:b/>
                <w:bCs/>
                <w:color w:val="000000"/>
              </w:rPr>
              <w:t>T4</w:t>
            </w:r>
            <w:r w:rsidRPr="007E0FB7">
              <w:rPr>
                <w:rFonts w:ascii="Times New Roman" w:eastAsia="Times New Roman" w:hAnsi="Times New Roman" w:cs="Times New Roman"/>
                <w:color w:val="000000"/>
              </w:rPr>
              <w:t xml:space="preserve"> Increasing Competition in Local Organic Fertilizer Market</w:t>
            </w:r>
          </w:p>
        </w:tc>
      </w:tr>
    </w:tbl>
    <w:p w14:paraId="78283FE2" w14:textId="77777777" w:rsidR="007E0FB7" w:rsidRDefault="007E0FB7" w:rsidP="007E0FB7">
      <w:pPr>
        <w:spacing w:after="0" w:line="276" w:lineRule="auto"/>
        <w:ind w:firstLine="567"/>
        <w:jc w:val="both"/>
        <w:rPr>
          <w:rFonts w:ascii="Times New Roman" w:eastAsia="Times New Roman" w:hAnsi="Times New Roman" w:cs="Times New Roman"/>
          <w:sz w:val="24"/>
          <w:szCs w:val="24"/>
        </w:rPr>
      </w:pPr>
    </w:p>
    <w:p w14:paraId="48CA4607" w14:textId="2B7997EC" w:rsidR="007E0FB7" w:rsidRPr="007E0FB7" w:rsidRDefault="007E0FB7" w:rsidP="007E0FB7">
      <w:pPr>
        <w:pStyle w:val="ListParagraph"/>
        <w:numPr>
          <w:ilvl w:val="0"/>
          <w:numId w:val="6"/>
        </w:numPr>
        <w:spacing w:after="0" w:line="276" w:lineRule="auto"/>
        <w:jc w:val="both"/>
        <w:rPr>
          <w:rFonts w:ascii="Times New Roman" w:eastAsia="Times New Roman" w:hAnsi="Times New Roman" w:cs="Times New Roman"/>
          <w:b/>
          <w:bCs/>
          <w:sz w:val="24"/>
          <w:szCs w:val="24"/>
        </w:rPr>
      </w:pPr>
      <w:r w:rsidRPr="007E0FB7">
        <w:rPr>
          <w:rFonts w:ascii="Times New Roman" w:eastAsia="Times New Roman" w:hAnsi="Times New Roman" w:cs="Times New Roman"/>
          <w:b/>
          <w:bCs/>
          <w:sz w:val="24"/>
          <w:szCs w:val="24"/>
        </w:rPr>
        <w:t>TOWS Analysis and Strategy Formulation</w:t>
      </w:r>
    </w:p>
    <w:p w14:paraId="12ED568F"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The TOWS Matrix is a continuation of the SWOT analysis framework which operationalizes the internal and external analysis into strategic alternatives, developed by </w:t>
      </w:r>
      <w:proofErr w:type="spellStart"/>
      <w:r w:rsidRPr="007E0FB7">
        <w:rPr>
          <w:rFonts w:ascii="Times New Roman" w:eastAsia="Times New Roman" w:hAnsi="Times New Roman" w:cs="Times New Roman"/>
          <w:sz w:val="24"/>
          <w:szCs w:val="24"/>
        </w:rPr>
        <w:t>Weihrich</w:t>
      </w:r>
      <w:proofErr w:type="spellEnd"/>
      <w:r w:rsidRPr="007E0FB7">
        <w:rPr>
          <w:rFonts w:ascii="Times New Roman" w:eastAsia="Times New Roman" w:hAnsi="Times New Roman" w:cs="Times New Roman"/>
          <w:sz w:val="24"/>
          <w:szCs w:val="24"/>
        </w:rPr>
        <w:t xml:space="preserve"> (1982). Whereas the SWOT technique is used to pinpoint the strength, weaknesses, opportunities and threats, the TOWS technique is aimed at ensuring that the opportunities, weaknesses, threats and strengths are systematically interrelated to come up with strategies that can be implemented.</w:t>
      </w:r>
    </w:p>
    <w:p w14:paraId="361E6186" w14:textId="2EC5B57C"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In the following section, the internal strengths and weaknesses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w:t>
      </w:r>
      <w:proofErr w:type="spellStart"/>
      <w:r w:rsidRPr="007E0FB7">
        <w:rPr>
          <w:rFonts w:ascii="Times New Roman" w:eastAsia="Times New Roman" w:hAnsi="Times New Roman" w:cs="Times New Roman"/>
          <w:sz w:val="24"/>
          <w:szCs w:val="24"/>
        </w:rPr>
        <w:t>Guna</w:t>
      </w:r>
      <w:proofErr w:type="spellEnd"/>
      <w:r w:rsidRPr="007E0FB7">
        <w:rPr>
          <w:rFonts w:ascii="Times New Roman" w:eastAsia="Times New Roman" w:hAnsi="Times New Roman" w:cs="Times New Roman"/>
          <w:sz w:val="24"/>
          <w:szCs w:val="24"/>
        </w:rPr>
        <w:t xml:space="preserve"> </w:t>
      </w:r>
      <w:proofErr w:type="spellStart"/>
      <w:r w:rsidRPr="007E0FB7">
        <w:rPr>
          <w:rFonts w:ascii="Times New Roman" w:eastAsia="Times New Roman" w:hAnsi="Times New Roman" w:cs="Times New Roman"/>
          <w:sz w:val="24"/>
          <w:szCs w:val="24"/>
        </w:rPr>
        <w:t>Olah</w:t>
      </w:r>
      <w:proofErr w:type="spellEnd"/>
      <w:r w:rsidRPr="007E0FB7">
        <w:rPr>
          <w:rFonts w:ascii="Times New Roman" w:eastAsia="Times New Roman" w:hAnsi="Times New Roman" w:cs="Times New Roman"/>
          <w:sz w:val="24"/>
          <w:szCs w:val="24"/>
        </w:rPr>
        <w:t xml:space="preserve"> </w:t>
      </w:r>
      <w:proofErr w:type="spellStart"/>
      <w:r w:rsidRPr="007E0FB7">
        <w:rPr>
          <w:rFonts w:ascii="Times New Roman" w:eastAsia="Times New Roman" w:hAnsi="Times New Roman" w:cs="Times New Roman"/>
          <w:sz w:val="24"/>
          <w:szCs w:val="24"/>
        </w:rPr>
        <w:t>Niaga</w:t>
      </w:r>
      <w:proofErr w:type="spellEnd"/>
      <w:r w:rsidRPr="007E0FB7">
        <w:rPr>
          <w:rFonts w:ascii="Times New Roman" w:eastAsia="Times New Roman" w:hAnsi="Times New Roman" w:cs="Times New Roman"/>
          <w:sz w:val="24"/>
          <w:szCs w:val="24"/>
        </w:rPr>
        <w:t xml:space="preserve">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as established in the previous analyses (Value Chain and VRIO), will be synthesized with the external opportunities and threats (PESTEL and Porters Five Forces). The coded themes became important strategic alternatives through a thematic analysis, which used common themes, to help the company be sustainable and innovative in the production of organic fertilizers as the vision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w:t>
      </w:r>
    </w:p>
    <w:p w14:paraId="23278766" w14:textId="6FBD70AE" w:rsidR="007E0FB7" w:rsidRPr="007E0FB7" w:rsidRDefault="007E0FB7" w:rsidP="007E0FB7">
      <w:pPr>
        <w:pStyle w:val="ListParagraph"/>
        <w:numPr>
          <w:ilvl w:val="0"/>
          <w:numId w:val="6"/>
        </w:numPr>
        <w:spacing w:after="0" w:line="276" w:lineRule="auto"/>
        <w:jc w:val="both"/>
        <w:rPr>
          <w:rFonts w:ascii="Times New Roman" w:eastAsia="Times New Roman" w:hAnsi="Times New Roman" w:cs="Times New Roman"/>
          <w:b/>
          <w:bCs/>
          <w:sz w:val="24"/>
          <w:szCs w:val="24"/>
        </w:rPr>
      </w:pPr>
      <w:r w:rsidRPr="007E0FB7">
        <w:rPr>
          <w:rFonts w:ascii="Times New Roman" w:eastAsia="Times New Roman" w:hAnsi="Times New Roman" w:cs="Times New Roman"/>
          <w:b/>
          <w:bCs/>
          <w:sz w:val="24"/>
          <w:szCs w:val="24"/>
        </w:rPr>
        <w:t>Strategic Alignment Process</w:t>
      </w:r>
    </w:p>
    <w:p w14:paraId="3E820668" w14:textId="56F5B53C"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The cross-referencing of internal and external themes, which were found in </w:t>
      </w:r>
      <w:proofErr w:type="spellStart"/>
      <w:r w:rsidRPr="007E0FB7">
        <w:rPr>
          <w:rFonts w:ascii="Times New Roman" w:eastAsia="Times New Roman" w:hAnsi="Times New Roman" w:cs="Times New Roman"/>
          <w:sz w:val="24"/>
          <w:szCs w:val="24"/>
        </w:rPr>
        <w:t>Cha</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er</w:t>
      </w:r>
      <w:proofErr w:type="spellEnd"/>
      <w:r w:rsidRPr="007E0FB7">
        <w:rPr>
          <w:rFonts w:ascii="Times New Roman" w:eastAsia="Times New Roman" w:hAnsi="Times New Roman" w:cs="Times New Roman"/>
          <w:sz w:val="24"/>
          <w:szCs w:val="24"/>
        </w:rPr>
        <w:t xml:space="preserve"> 4, made the thematic synthesis possible. The external factors were the policy trends, buyer preferences, and market barriers, and they were associated with the internal themes, including technological innovation, sustainable use of resources, and founder-driven structure. In accordance with </w:t>
      </w:r>
      <w:proofErr w:type="spellStart"/>
      <w:r w:rsidRPr="007E0FB7">
        <w:rPr>
          <w:rFonts w:ascii="Times New Roman" w:eastAsia="Times New Roman" w:hAnsi="Times New Roman" w:cs="Times New Roman"/>
          <w:sz w:val="24"/>
          <w:szCs w:val="24"/>
        </w:rPr>
        <w:t>Wheelen</w:t>
      </w:r>
      <w:proofErr w:type="spellEnd"/>
      <w:r w:rsidRPr="007E0FB7">
        <w:rPr>
          <w:rFonts w:ascii="Times New Roman" w:eastAsia="Times New Roman" w:hAnsi="Times New Roman" w:cs="Times New Roman"/>
          <w:sz w:val="24"/>
          <w:szCs w:val="24"/>
        </w:rPr>
        <w:t xml:space="preserve"> &amp; Hunger (2018), the following four types of strategies were created:</w:t>
      </w:r>
    </w:p>
    <w:p w14:paraId="1D3CA005" w14:textId="0DAB158C" w:rsidR="007E0FB7" w:rsidRPr="007E0FB7" w:rsidRDefault="007E0FB7" w:rsidP="007E0FB7">
      <w:pPr>
        <w:pStyle w:val="ListParagraph"/>
        <w:numPr>
          <w:ilvl w:val="1"/>
          <w:numId w:val="8"/>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SO (Strengths-Opportunities</w:t>
      </w:r>
      <w:proofErr w:type="gramStart"/>
      <w:r w:rsidRPr="007E0FB7">
        <w:rPr>
          <w:rFonts w:ascii="Times New Roman" w:eastAsia="Times New Roman" w:hAnsi="Times New Roman" w:cs="Times New Roman"/>
          <w:sz w:val="24"/>
          <w:szCs w:val="24"/>
        </w:rPr>
        <w:t>)-</w:t>
      </w:r>
      <w:proofErr w:type="gramEnd"/>
      <w:r w:rsidRPr="007E0FB7">
        <w:rPr>
          <w:rFonts w:ascii="Times New Roman" w:eastAsia="Times New Roman" w:hAnsi="Times New Roman" w:cs="Times New Roman"/>
          <w:sz w:val="24"/>
          <w:szCs w:val="24"/>
        </w:rPr>
        <w:t xml:space="preserve"> This is a strategy that uses the strength to take advantage of the external opportunities.</w:t>
      </w:r>
    </w:p>
    <w:p w14:paraId="39D3AA4C" w14:textId="1B94D6F1" w:rsidR="007E0FB7" w:rsidRPr="007E0FB7" w:rsidRDefault="007E0FB7" w:rsidP="007E0FB7">
      <w:pPr>
        <w:pStyle w:val="ListParagraph"/>
        <w:numPr>
          <w:ilvl w:val="1"/>
          <w:numId w:val="8"/>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ST (Strengths-Threats) - Strategies based on the strengths as a way of counteracting external threats.</w:t>
      </w:r>
    </w:p>
    <w:p w14:paraId="0838EE38" w14:textId="6E179537" w:rsidR="007E0FB7" w:rsidRPr="007E0FB7" w:rsidRDefault="007E0FB7" w:rsidP="007E0FB7">
      <w:pPr>
        <w:pStyle w:val="ListParagraph"/>
        <w:numPr>
          <w:ilvl w:val="1"/>
          <w:numId w:val="8"/>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WO (Weaknesses-Opportunities) - Plans of reducing weaknesses to seize the external opportunities.</w:t>
      </w:r>
    </w:p>
    <w:p w14:paraId="0B178E33" w14:textId="18DE9BA7" w:rsidR="007E0FB7" w:rsidRDefault="007E0FB7" w:rsidP="007E0FB7">
      <w:pPr>
        <w:pStyle w:val="ListParagraph"/>
        <w:numPr>
          <w:ilvl w:val="1"/>
          <w:numId w:val="8"/>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lastRenderedPageBreak/>
        <w:t xml:space="preserve">WT (Weaknesses-Threats) - The defensive tactics aimed at reducing the vulnerabilities and external threats </w:t>
      </w:r>
    </w:p>
    <w:p w14:paraId="3A372995" w14:textId="77777777" w:rsidR="0046448F" w:rsidRPr="007E0FB7" w:rsidRDefault="0046448F" w:rsidP="0046448F">
      <w:pPr>
        <w:pStyle w:val="ListParagraph"/>
        <w:spacing w:after="0" w:line="276" w:lineRule="auto"/>
        <w:ind w:left="360"/>
        <w:jc w:val="both"/>
        <w:rPr>
          <w:rFonts w:ascii="Times New Roman" w:eastAsia="Times New Roman" w:hAnsi="Times New Roman" w:cs="Times New Roman"/>
          <w:sz w:val="24"/>
          <w:szCs w:val="24"/>
        </w:rPr>
      </w:pPr>
    </w:p>
    <w:p w14:paraId="2CCDCA4F" w14:textId="5FEDA09A" w:rsidR="007E0FB7" w:rsidRPr="0046448F" w:rsidRDefault="007E0FB7" w:rsidP="007E0FB7">
      <w:pPr>
        <w:spacing w:after="0" w:line="276" w:lineRule="auto"/>
        <w:jc w:val="center"/>
        <w:rPr>
          <w:rFonts w:ascii="Times New Roman" w:eastAsia="Times New Roman" w:hAnsi="Times New Roman" w:cs="Times New Roman"/>
          <w:bCs/>
          <w:sz w:val="24"/>
          <w:szCs w:val="24"/>
        </w:rPr>
      </w:pPr>
      <w:proofErr w:type="gramStart"/>
      <w:r w:rsidRPr="007E0FB7">
        <w:rPr>
          <w:rFonts w:ascii="Times New Roman" w:eastAsia="Times New Roman" w:hAnsi="Times New Roman" w:cs="Times New Roman"/>
          <w:b/>
          <w:bCs/>
          <w:sz w:val="24"/>
          <w:szCs w:val="24"/>
        </w:rPr>
        <w:t xml:space="preserve">Table </w:t>
      </w:r>
      <w:r w:rsidR="0065318F">
        <w:rPr>
          <w:rFonts w:ascii="Times New Roman" w:eastAsia="Times New Roman" w:hAnsi="Times New Roman" w:cs="Times New Roman"/>
          <w:b/>
          <w:bCs/>
          <w:sz w:val="24"/>
          <w:szCs w:val="24"/>
        </w:rPr>
        <w:t>2</w:t>
      </w:r>
      <w:r w:rsidR="0046448F">
        <w:rPr>
          <w:rFonts w:ascii="Times New Roman" w:eastAsia="Times New Roman" w:hAnsi="Times New Roman" w:cs="Times New Roman"/>
          <w:b/>
          <w:bCs/>
          <w:sz w:val="24"/>
          <w:szCs w:val="24"/>
        </w:rPr>
        <w:t>.</w:t>
      </w:r>
      <w:proofErr w:type="gramEnd"/>
      <w:r w:rsidRPr="007E0FB7">
        <w:rPr>
          <w:rFonts w:ascii="Times New Roman" w:eastAsia="Times New Roman" w:hAnsi="Times New Roman" w:cs="Times New Roman"/>
          <w:b/>
          <w:bCs/>
          <w:sz w:val="24"/>
          <w:szCs w:val="24"/>
        </w:rPr>
        <w:t xml:space="preserve"> </w:t>
      </w:r>
      <w:r w:rsidRPr="0046448F">
        <w:rPr>
          <w:rFonts w:ascii="Times New Roman" w:eastAsia="Times New Roman" w:hAnsi="Times New Roman" w:cs="Times New Roman"/>
          <w:bCs/>
          <w:sz w:val="24"/>
          <w:szCs w:val="24"/>
        </w:rPr>
        <w:t>TOWS Matrix</w:t>
      </w:r>
    </w:p>
    <w:tbl>
      <w:tblPr>
        <w:tblStyle w:val="PlainTable2"/>
        <w:tblW w:w="10348" w:type="dxa"/>
        <w:jc w:val="center"/>
        <w:tblLook w:val="04A0" w:firstRow="1" w:lastRow="0" w:firstColumn="1" w:lastColumn="0" w:noHBand="0" w:noVBand="1"/>
      </w:tblPr>
      <w:tblGrid>
        <w:gridCol w:w="1985"/>
        <w:gridCol w:w="4199"/>
        <w:gridCol w:w="4164"/>
      </w:tblGrid>
      <w:tr w:rsidR="007E0FB7" w:rsidRPr="007E0FB7" w14:paraId="4EE72D70" w14:textId="77777777" w:rsidTr="007E0FB7">
        <w:trPr>
          <w:cnfStyle w:val="100000000000" w:firstRow="1" w:lastRow="0" w:firstColumn="0" w:lastColumn="0" w:oddVBand="0" w:evenVBand="0" w:oddHBand="0"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1985" w:type="dxa"/>
          </w:tcPr>
          <w:p w14:paraId="380C2D74" w14:textId="77777777" w:rsidR="007E0FB7" w:rsidRPr="007E0FB7" w:rsidRDefault="007E0FB7" w:rsidP="007E0FB7">
            <w:pPr>
              <w:pStyle w:val="ListParagraph"/>
              <w:ind w:left="0"/>
              <w:jc w:val="center"/>
              <w:rPr>
                <w:rFonts w:ascii="Times New Roman" w:hAnsi="Times New Roman" w:cs="Times New Roman"/>
                <w:b w:val="0"/>
                <w:bCs w:val="0"/>
              </w:rPr>
            </w:pPr>
          </w:p>
        </w:tc>
        <w:tc>
          <w:tcPr>
            <w:tcW w:w="4199" w:type="dxa"/>
          </w:tcPr>
          <w:p w14:paraId="46388432" w14:textId="77777777" w:rsidR="007E0FB7" w:rsidRPr="007E0FB7" w:rsidRDefault="007E0FB7" w:rsidP="007E0FB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7E0FB7">
              <w:rPr>
                <w:rFonts w:ascii="Times New Roman" w:hAnsi="Times New Roman" w:cs="Times New Roman"/>
              </w:rPr>
              <w:t>Strengths</w:t>
            </w:r>
          </w:p>
        </w:tc>
        <w:tc>
          <w:tcPr>
            <w:tcW w:w="4164" w:type="dxa"/>
          </w:tcPr>
          <w:p w14:paraId="01344FD4" w14:textId="77777777" w:rsidR="007E0FB7" w:rsidRPr="007E0FB7" w:rsidRDefault="007E0FB7" w:rsidP="007E0FB7">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7E0FB7">
              <w:rPr>
                <w:rFonts w:ascii="Times New Roman" w:hAnsi="Times New Roman" w:cs="Times New Roman"/>
              </w:rPr>
              <w:t>Weaknesses</w:t>
            </w:r>
          </w:p>
        </w:tc>
      </w:tr>
      <w:tr w:rsidR="007E0FB7" w:rsidRPr="007E0FB7" w14:paraId="174EDC7D" w14:textId="77777777" w:rsidTr="007E0F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tcPr>
          <w:p w14:paraId="15C70F16" w14:textId="77777777" w:rsidR="007E0FB7" w:rsidRPr="007E0FB7" w:rsidRDefault="007E0FB7" w:rsidP="007E0FB7">
            <w:pPr>
              <w:pStyle w:val="ListParagraph"/>
              <w:ind w:left="0"/>
              <w:jc w:val="center"/>
              <w:rPr>
                <w:rFonts w:ascii="Times New Roman" w:hAnsi="Times New Roman" w:cs="Times New Roman"/>
                <w:b w:val="0"/>
                <w:bCs w:val="0"/>
              </w:rPr>
            </w:pPr>
          </w:p>
        </w:tc>
        <w:tc>
          <w:tcPr>
            <w:tcW w:w="4199" w:type="dxa"/>
          </w:tcPr>
          <w:p w14:paraId="109A856E" w14:textId="77777777" w:rsidR="007E0FB7" w:rsidRPr="007E0FB7" w:rsidRDefault="007E0FB7" w:rsidP="007E0F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E0FB7">
              <w:rPr>
                <w:rFonts w:ascii="Times New Roman" w:hAnsi="Times New Roman" w:cs="Times New Roman"/>
              </w:rPr>
              <w:t>S1 Unique Hydrothermal Processing Technology</w:t>
            </w:r>
          </w:p>
          <w:p w14:paraId="12FD768D" w14:textId="77777777" w:rsidR="007E0FB7" w:rsidRPr="007E0FB7" w:rsidRDefault="007E0FB7" w:rsidP="007E0F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E0FB7">
              <w:rPr>
                <w:rFonts w:ascii="Times New Roman" w:hAnsi="Times New Roman" w:cs="Times New Roman"/>
              </w:rPr>
              <w:t>S2 Sustainable Resource Use</w:t>
            </w:r>
          </w:p>
          <w:p w14:paraId="20B9AB6F" w14:textId="77777777" w:rsidR="007E0FB7" w:rsidRPr="007E0FB7" w:rsidRDefault="007E0FB7" w:rsidP="007E0F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E0FB7">
              <w:rPr>
                <w:rFonts w:ascii="Times New Roman" w:hAnsi="Times New Roman" w:cs="Times New Roman"/>
              </w:rPr>
              <w:t>S3 Expertise of Founders and Multidisciplinary Organization</w:t>
            </w:r>
          </w:p>
          <w:p w14:paraId="0DF27B3F" w14:textId="77777777" w:rsidR="007E0FB7" w:rsidRPr="007E0FB7" w:rsidRDefault="007E0FB7" w:rsidP="007E0F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E0FB7">
              <w:rPr>
                <w:rFonts w:ascii="Times New Roman" w:hAnsi="Times New Roman" w:cs="Times New Roman"/>
              </w:rPr>
              <w:t>S4 Cost Effectiveness by localization in production</w:t>
            </w:r>
          </w:p>
        </w:tc>
        <w:tc>
          <w:tcPr>
            <w:tcW w:w="4164" w:type="dxa"/>
          </w:tcPr>
          <w:p w14:paraId="2A6EE306" w14:textId="77777777" w:rsidR="007E0FB7" w:rsidRPr="007E0FB7" w:rsidRDefault="007E0FB7" w:rsidP="007E0F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E0FB7">
              <w:rPr>
                <w:rFonts w:ascii="Times New Roman" w:hAnsi="Times New Roman" w:cs="Times New Roman"/>
              </w:rPr>
              <w:t>W1 Low Automation and Manual Production</w:t>
            </w:r>
          </w:p>
          <w:p w14:paraId="7B082D6D" w14:textId="77777777" w:rsidR="007E0FB7" w:rsidRPr="007E0FB7" w:rsidRDefault="007E0FB7" w:rsidP="007E0F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E0FB7">
              <w:rPr>
                <w:rFonts w:ascii="Times New Roman" w:hAnsi="Times New Roman" w:cs="Times New Roman"/>
              </w:rPr>
              <w:t>W2 Limited Financial Capacity</w:t>
            </w:r>
          </w:p>
          <w:p w14:paraId="03C39D0C" w14:textId="77777777" w:rsidR="007E0FB7" w:rsidRPr="007E0FB7" w:rsidRDefault="007E0FB7" w:rsidP="007E0F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E0FB7">
              <w:rPr>
                <w:rFonts w:ascii="Times New Roman" w:hAnsi="Times New Roman" w:cs="Times New Roman"/>
              </w:rPr>
              <w:t>W3 Poorly Structured Marketing and ineffective Brand Recognition</w:t>
            </w:r>
          </w:p>
          <w:p w14:paraId="026C7EF3" w14:textId="77777777" w:rsidR="007E0FB7" w:rsidRPr="007E0FB7" w:rsidRDefault="007E0FB7" w:rsidP="007E0F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E0FB7">
              <w:rPr>
                <w:rFonts w:ascii="Times New Roman" w:hAnsi="Times New Roman" w:cs="Times New Roman"/>
              </w:rPr>
              <w:t>W4 Absence of Formal Organizational Systems</w:t>
            </w:r>
          </w:p>
        </w:tc>
      </w:tr>
      <w:tr w:rsidR="007E0FB7" w:rsidRPr="007E0FB7" w14:paraId="5BC237DA" w14:textId="77777777" w:rsidTr="007E0FB7">
        <w:trPr>
          <w:jc w:val="center"/>
        </w:trPr>
        <w:tc>
          <w:tcPr>
            <w:cnfStyle w:val="001000000000" w:firstRow="0" w:lastRow="0" w:firstColumn="1" w:lastColumn="0" w:oddVBand="0" w:evenVBand="0" w:oddHBand="0" w:evenHBand="0" w:firstRowFirstColumn="0" w:firstRowLastColumn="0" w:lastRowFirstColumn="0" w:lastRowLastColumn="0"/>
            <w:tcW w:w="1985" w:type="dxa"/>
          </w:tcPr>
          <w:p w14:paraId="476D6155" w14:textId="77777777" w:rsidR="007E0FB7" w:rsidRPr="007E0FB7" w:rsidRDefault="007E0FB7" w:rsidP="007E0FB7">
            <w:pPr>
              <w:pStyle w:val="ListParagraph"/>
              <w:ind w:left="0"/>
              <w:jc w:val="center"/>
              <w:rPr>
                <w:rFonts w:ascii="Times New Roman" w:hAnsi="Times New Roman" w:cs="Times New Roman"/>
                <w:b w:val="0"/>
                <w:bCs w:val="0"/>
              </w:rPr>
            </w:pPr>
            <w:r w:rsidRPr="007E0FB7">
              <w:rPr>
                <w:rFonts w:ascii="Times New Roman" w:hAnsi="Times New Roman" w:cs="Times New Roman"/>
              </w:rPr>
              <w:t>Opportunities</w:t>
            </w:r>
          </w:p>
          <w:p w14:paraId="4A3BD404" w14:textId="77777777" w:rsidR="007E0FB7" w:rsidRPr="007E0FB7" w:rsidRDefault="007E0FB7" w:rsidP="007E0FB7">
            <w:pPr>
              <w:widowControl w:val="0"/>
              <w:rPr>
                <w:rFonts w:ascii="Times New Roman" w:hAnsi="Times New Roman" w:cs="Times New Roman"/>
              </w:rPr>
            </w:pPr>
            <w:r w:rsidRPr="007E0FB7">
              <w:rPr>
                <w:rFonts w:ascii="Times New Roman" w:hAnsi="Times New Roman" w:cs="Times New Roman"/>
              </w:rPr>
              <w:t>O1 Sustainable Agriculture Promotion by the Government</w:t>
            </w:r>
          </w:p>
          <w:p w14:paraId="74418AFF" w14:textId="77777777" w:rsidR="007E0FB7" w:rsidRPr="007E0FB7" w:rsidRDefault="007E0FB7" w:rsidP="007E0FB7">
            <w:pPr>
              <w:widowControl w:val="0"/>
              <w:rPr>
                <w:rFonts w:ascii="Times New Roman" w:hAnsi="Times New Roman" w:cs="Times New Roman"/>
              </w:rPr>
            </w:pPr>
            <w:r w:rsidRPr="007E0FB7">
              <w:rPr>
                <w:rFonts w:ascii="Times New Roman" w:hAnsi="Times New Roman" w:cs="Times New Roman"/>
              </w:rPr>
              <w:t>O2 Increasing Environmental Consciousness and Demand in the market</w:t>
            </w:r>
          </w:p>
          <w:p w14:paraId="117E47E9" w14:textId="77777777" w:rsidR="007E0FB7" w:rsidRPr="007E0FB7" w:rsidRDefault="007E0FB7" w:rsidP="007E0FB7">
            <w:pPr>
              <w:widowControl w:val="0"/>
              <w:rPr>
                <w:rFonts w:ascii="Times New Roman" w:hAnsi="Times New Roman" w:cs="Times New Roman"/>
              </w:rPr>
            </w:pPr>
            <w:r w:rsidRPr="007E0FB7">
              <w:rPr>
                <w:rFonts w:ascii="Times New Roman" w:hAnsi="Times New Roman" w:cs="Times New Roman"/>
              </w:rPr>
              <w:t>O3 New Market Opportunities of Organic Fertilizers</w:t>
            </w:r>
          </w:p>
          <w:p w14:paraId="34995F15" w14:textId="77777777" w:rsidR="007E0FB7" w:rsidRPr="007E0FB7" w:rsidRDefault="007E0FB7" w:rsidP="007E0FB7">
            <w:pPr>
              <w:widowControl w:val="0"/>
              <w:rPr>
                <w:rFonts w:ascii="Times New Roman" w:hAnsi="Times New Roman" w:cs="Times New Roman"/>
                <w:b w:val="0"/>
                <w:bCs w:val="0"/>
              </w:rPr>
            </w:pPr>
            <w:r w:rsidRPr="007E0FB7">
              <w:rPr>
                <w:rFonts w:ascii="Times New Roman" w:hAnsi="Times New Roman" w:cs="Times New Roman"/>
              </w:rPr>
              <w:t>O4 Technological Partnership Potential and R&amp;D</w:t>
            </w:r>
          </w:p>
        </w:tc>
        <w:tc>
          <w:tcPr>
            <w:tcW w:w="4199" w:type="dxa"/>
          </w:tcPr>
          <w:p w14:paraId="7AE16D43" w14:textId="77777777" w:rsidR="007E0FB7" w:rsidRPr="007E0FB7" w:rsidRDefault="007E0FB7" w:rsidP="007E0FB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E0FB7">
              <w:rPr>
                <w:rFonts w:ascii="Times New Roman" w:hAnsi="Times New Roman" w:cs="Times New Roman"/>
                <w:b/>
                <w:bCs/>
              </w:rPr>
              <w:t>SO-Strategy</w:t>
            </w:r>
          </w:p>
          <w:p w14:paraId="35298BDE" w14:textId="77777777" w:rsidR="007E0FB7" w:rsidRPr="007E0FB7" w:rsidRDefault="007E0FB7" w:rsidP="007E0F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E0FB7">
              <w:rPr>
                <w:rFonts w:ascii="Times New Roman" w:hAnsi="Times New Roman" w:cs="Times New Roman"/>
              </w:rPr>
              <w:t xml:space="preserve">• </w:t>
            </w:r>
            <w:r w:rsidRPr="007E0FB7">
              <w:rPr>
                <w:rFonts w:ascii="Times New Roman" w:hAnsi="Times New Roman" w:cs="Times New Roman"/>
                <w:b/>
                <w:bCs/>
              </w:rPr>
              <w:t>SO1Use hydrothermal technology (S1) and sustainable inputs (S2) to produce certified eco-friendly fertilizer aligned with national sustainability programs (O1, O3).</w:t>
            </w:r>
          </w:p>
          <w:p w14:paraId="15E7861D" w14:textId="6C1C8DC2" w:rsidR="007E0FB7" w:rsidRPr="007E0FB7" w:rsidRDefault="007E0FB7" w:rsidP="007E0F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7E0FB7">
              <w:rPr>
                <w:rFonts w:ascii="Times New Roman" w:hAnsi="Times New Roman" w:cs="Times New Roman"/>
              </w:rPr>
              <w:t>•</w:t>
            </w:r>
            <w:r w:rsidRPr="007E0FB7">
              <w:rPr>
                <w:rFonts w:ascii="Times New Roman" w:hAnsi="Times New Roman" w:cs="Times New Roman"/>
                <w:b/>
                <w:bCs/>
              </w:rPr>
              <w:t xml:space="preserve"> SO2</w:t>
            </w:r>
            <w:r w:rsidRPr="007E0FB7">
              <w:rPr>
                <w:rFonts w:ascii="Times New Roman" w:hAnsi="Times New Roman" w:cs="Times New Roman"/>
              </w:rPr>
              <w:t xml:space="preserve"> Utilize founder expertise (S3) and local cost advantage (S4) to conduct field demonstrations and education programs to raise awareness (O2, O3)</w:t>
            </w:r>
            <w:proofErr w:type="gramStart"/>
            <w:r w:rsidRPr="007E0FB7">
              <w:rPr>
                <w:rFonts w:ascii="Times New Roman" w:hAnsi="Times New Roman" w:cs="Times New Roman"/>
              </w:rPr>
              <w:t>.•</w:t>
            </w:r>
            <w:proofErr w:type="gramEnd"/>
            <w:r w:rsidRPr="007E0FB7">
              <w:rPr>
                <w:rFonts w:ascii="Times New Roman" w:hAnsi="Times New Roman" w:cs="Times New Roman"/>
                <w:b/>
                <w:bCs/>
              </w:rPr>
              <w:t>SO3</w:t>
            </w:r>
            <w:r w:rsidRPr="007E0FB7">
              <w:rPr>
                <w:rFonts w:ascii="Times New Roman" w:hAnsi="Times New Roman" w:cs="Times New Roman"/>
              </w:rPr>
              <w:t xml:space="preserve"> Collaborate with universities for R&amp;D and product validation (S1, S3, O4).• </w:t>
            </w:r>
            <w:r w:rsidRPr="007E0FB7">
              <w:rPr>
                <w:rFonts w:ascii="Times New Roman" w:hAnsi="Times New Roman" w:cs="Times New Roman"/>
                <w:b/>
                <w:bCs/>
              </w:rPr>
              <w:t>SO4</w:t>
            </w:r>
            <w:r w:rsidRPr="007E0FB7">
              <w:rPr>
                <w:rFonts w:ascii="Times New Roman" w:hAnsi="Times New Roman" w:cs="Times New Roman"/>
              </w:rPr>
              <w:t xml:space="preserve"> Maximize cost-efficient operations (S4) to offer competitively priced organic fertilizer solutions for government sustainability programs (O1) and plantation partners (O3),  positioning </w:t>
            </w:r>
            <w:r w:rsidR="00916630" w:rsidRPr="00916630">
              <w:rPr>
                <w:rFonts w:ascii="Times New Roman" w:hAnsi="Times New Roman" w:cs="Times New Roman"/>
                <w:i/>
                <w:iCs/>
              </w:rPr>
              <w:t>PT</w:t>
            </w:r>
            <w:r w:rsidRPr="007E0FB7">
              <w:rPr>
                <w:rFonts w:ascii="Times New Roman" w:hAnsi="Times New Roman" w:cs="Times New Roman"/>
              </w:rPr>
              <w:t xml:space="preserve"> GON as a value-driven organic alternative.</w:t>
            </w:r>
          </w:p>
        </w:tc>
        <w:tc>
          <w:tcPr>
            <w:tcW w:w="4164" w:type="dxa"/>
          </w:tcPr>
          <w:p w14:paraId="6E10BE6E" w14:textId="77777777" w:rsidR="007E0FB7" w:rsidRPr="007E0FB7" w:rsidRDefault="007E0FB7" w:rsidP="007E0FB7">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E0FB7">
              <w:rPr>
                <w:rFonts w:ascii="Times New Roman" w:hAnsi="Times New Roman" w:cs="Times New Roman"/>
                <w:b/>
                <w:bCs/>
              </w:rPr>
              <w:t>WO-Strategy</w:t>
            </w:r>
          </w:p>
          <w:p w14:paraId="13666F22" w14:textId="77777777" w:rsidR="007E0FB7" w:rsidRPr="007E0FB7" w:rsidRDefault="007E0FB7" w:rsidP="007E0FB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7E0FB7">
              <w:rPr>
                <w:rFonts w:ascii="Times New Roman" w:hAnsi="Times New Roman" w:cs="Times New Roman"/>
              </w:rPr>
              <w:t>•</w:t>
            </w:r>
            <w:r w:rsidRPr="007E0FB7">
              <w:rPr>
                <w:rFonts w:ascii="Times New Roman" w:hAnsi="Times New Roman" w:cs="Times New Roman"/>
                <w:b/>
                <w:bCs/>
              </w:rPr>
              <w:t xml:space="preserve">WO1 </w:t>
            </w:r>
            <w:r w:rsidRPr="007E0FB7">
              <w:rPr>
                <w:rFonts w:ascii="Times New Roman" w:hAnsi="Times New Roman" w:cs="Times New Roman"/>
              </w:rPr>
              <w:t>Implement SOPs and semi-automated production systems (W1, W4) to satisfy the volume of B2B buyers (O3) and expand the chances of being certified and collaborate with institutions (O4).•</w:t>
            </w:r>
            <w:r w:rsidRPr="007E0FB7">
              <w:rPr>
                <w:rFonts w:ascii="Times New Roman" w:hAnsi="Times New Roman" w:cs="Times New Roman"/>
                <w:b/>
                <w:bCs/>
              </w:rPr>
              <w:t xml:space="preserve">WO2 </w:t>
            </w:r>
            <w:r w:rsidRPr="007E0FB7">
              <w:rPr>
                <w:rFonts w:ascii="Times New Roman" w:hAnsi="Times New Roman" w:cs="Times New Roman"/>
              </w:rPr>
              <w:t xml:space="preserve"> Enhance branding, online marketing, and training of farmers (W3) to take advantage of the growing concern of the environment (O2) and the governmental subsidies of organic activities (O1).• </w:t>
            </w:r>
            <w:r w:rsidRPr="007E0FB7">
              <w:rPr>
                <w:rFonts w:ascii="Times New Roman" w:hAnsi="Times New Roman" w:cs="Times New Roman"/>
                <w:b/>
                <w:bCs/>
              </w:rPr>
              <w:t xml:space="preserve">WO3 </w:t>
            </w:r>
            <w:r w:rsidRPr="007E0FB7">
              <w:rPr>
                <w:rFonts w:ascii="Times New Roman" w:hAnsi="Times New Roman" w:cs="Times New Roman"/>
              </w:rPr>
              <w:t xml:space="preserve">Find green financing, sustainability grants, joint funding (W2) to invest in certification, process improvements, and technology upgrades in line with the opportunities of R&amp;D partnerships (O4).• </w:t>
            </w:r>
            <w:r w:rsidRPr="007E0FB7">
              <w:rPr>
                <w:rFonts w:ascii="Times New Roman" w:hAnsi="Times New Roman" w:cs="Times New Roman"/>
                <w:b/>
                <w:bCs/>
              </w:rPr>
              <w:t xml:space="preserve">WO4 </w:t>
            </w:r>
            <w:r w:rsidRPr="007E0FB7">
              <w:rPr>
                <w:rFonts w:ascii="Times New Roman" w:hAnsi="Times New Roman" w:cs="Times New Roman"/>
              </w:rPr>
              <w:t>Enhance production uniformity (W1) and communication with the market (W3) to meet a quality requirement of B2B plantation and cooperative (O3), which will support long-term supply contracts.</w:t>
            </w:r>
          </w:p>
        </w:tc>
      </w:tr>
      <w:tr w:rsidR="007E0FB7" w:rsidRPr="007E0FB7" w14:paraId="106A7D1D" w14:textId="77777777" w:rsidTr="007E0FB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tcPr>
          <w:p w14:paraId="44E5917E" w14:textId="77777777" w:rsidR="007E0FB7" w:rsidRPr="007E0FB7" w:rsidRDefault="007E0FB7" w:rsidP="007E0FB7">
            <w:pPr>
              <w:pStyle w:val="ListParagraph"/>
              <w:ind w:left="0"/>
              <w:jc w:val="center"/>
              <w:rPr>
                <w:rFonts w:ascii="Times New Roman" w:hAnsi="Times New Roman" w:cs="Times New Roman"/>
                <w:b w:val="0"/>
                <w:bCs w:val="0"/>
              </w:rPr>
            </w:pPr>
            <w:r w:rsidRPr="007E0FB7">
              <w:rPr>
                <w:rFonts w:ascii="Times New Roman" w:hAnsi="Times New Roman" w:cs="Times New Roman"/>
              </w:rPr>
              <w:t>Threats</w:t>
            </w:r>
          </w:p>
          <w:p w14:paraId="360B6CCF" w14:textId="77777777" w:rsidR="007E0FB7" w:rsidRPr="007E0FB7" w:rsidRDefault="007E0FB7" w:rsidP="007E0FB7">
            <w:pPr>
              <w:widowControl w:val="0"/>
              <w:rPr>
                <w:rFonts w:ascii="Times New Roman" w:hAnsi="Times New Roman" w:cs="Times New Roman"/>
              </w:rPr>
            </w:pPr>
            <w:r w:rsidRPr="007E0FB7">
              <w:rPr>
                <w:rFonts w:ascii="Times New Roman" w:hAnsi="Times New Roman" w:cs="Times New Roman"/>
              </w:rPr>
              <w:t>T1 Monopoly of Subsidized Chemical Fertilizer</w:t>
            </w:r>
          </w:p>
          <w:p w14:paraId="6F5A1976" w14:textId="77777777" w:rsidR="007E0FB7" w:rsidRPr="007E0FB7" w:rsidRDefault="007E0FB7" w:rsidP="007E0FB7">
            <w:pPr>
              <w:widowControl w:val="0"/>
              <w:rPr>
                <w:rFonts w:ascii="Times New Roman" w:hAnsi="Times New Roman" w:cs="Times New Roman"/>
              </w:rPr>
            </w:pPr>
            <w:r w:rsidRPr="007E0FB7">
              <w:rPr>
                <w:rFonts w:ascii="Times New Roman" w:hAnsi="Times New Roman" w:cs="Times New Roman"/>
              </w:rPr>
              <w:t>T2 Sensible Buyer Price and Low Brand Loyalty</w:t>
            </w:r>
          </w:p>
          <w:p w14:paraId="6E8FC305" w14:textId="77777777" w:rsidR="007E0FB7" w:rsidRPr="007E0FB7" w:rsidRDefault="007E0FB7" w:rsidP="007E0FB7">
            <w:pPr>
              <w:widowControl w:val="0"/>
              <w:rPr>
                <w:rFonts w:ascii="Times New Roman" w:hAnsi="Times New Roman" w:cs="Times New Roman"/>
              </w:rPr>
            </w:pPr>
            <w:r w:rsidRPr="007E0FB7">
              <w:rPr>
                <w:rFonts w:ascii="Times New Roman" w:hAnsi="Times New Roman" w:cs="Times New Roman"/>
              </w:rPr>
              <w:t>T3 Barriers to Regulations and Certification</w:t>
            </w:r>
          </w:p>
          <w:p w14:paraId="1C397A19" w14:textId="77777777" w:rsidR="007E0FB7" w:rsidRPr="007E0FB7" w:rsidRDefault="007E0FB7" w:rsidP="007E0FB7">
            <w:pPr>
              <w:widowControl w:val="0"/>
              <w:rPr>
                <w:rFonts w:ascii="Times New Roman" w:hAnsi="Times New Roman" w:cs="Times New Roman"/>
                <w:b w:val="0"/>
                <w:bCs w:val="0"/>
              </w:rPr>
            </w:pPr>
            <w:r w:rsidRPr="007E0FB7">
              <w:rPr>
                <w:rFonts w:ascii="Times New Roman" w:hAnsi="Times New Roman" w:cs="Times New Roman"/>
              </w:rPr>
              <w:t>T4 Increasing Competition in Local Organic Fertilizer Market</w:t>
            </w:r>
          </w:p>
        </w:tc>
        <w:tc>
          <w:tcPr>
            <w:tcW w:w="4199" w:type="dxa"/>
          </w:tcPr>
          <w:p w14:paraId="640DDE7B" w14:textId="77777777" w:rsidR="007E0FB7" w:rsidRPr="007E0FB7" w:rsidRDefault="007E0FB7" w:rsidP="007E0FB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E0FB7">
              <w:rPr>
                <w:rFonts w:ascii="Times New Roman" w:hAnsi="Times New Roman" w:cs="Times New Roman"/>
                <w:b/>
                <w:bCs/>
              </w:rPr>
              <w:t>ST-Strategy</w:t>
            </w:r>
          </w:p>
          <w:p w14:paraId="031D06E1" w14:textId="6F1EA4B1" w:rsidR="007E0FB7" w:rsidRPr="007E0FB7" w:rsidRDefault="007E0FB7" w:rsidP="007E0F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E0FB7">
              <w:rPr>
                <w:rFonts w:ascii="Times New Roman" w:hAnsi="Times New Roman" w:cs="Times New Roman"/>
              </w:rPr>
              <w:t xml:space="preserve">• </w:t>
            </w:r>
            <w:r w:rsidRPr="007E0FB7">
              <w:rPr>
                <w:rFonts w:ascii="Times New Roman" w:hAnsi="Times New Roman" w:cs="Times New Roman"/>
                <w:b/>
                <w:bCs/>
              </w:rPr>
              <w:t xml:space="preserve">ST1 </w:t>
            </w:r>
            <w:r w:rsidRPr="007E0FB7">
              <w:rPr>
                <w:rFonts w:ascii="Times New Roman" w:hAnsi="Times New Roman" w:cs="Times New Roman"/>
              </w:rPr>
              <w:t xml:space="preserve">Apply the hydrothermal technology (S1) of </w:t>
            </w:r>
            <w:r w:rsidR="00916630" w:rsidRPr="00916630">
              <w:rPr>
                <w:rFonts w:ascii="Times New Roman" w:hAnsi="Times New Roman" w:cs="Times New Roman"/>
                <w:i/>
                <w:iCs/>
              </w:rPr>
              <w:t>PT</w:t>
            </w:r>
            <w:r w:rsidRPr="007E0FB7">
              <w:rPr>
                <w:rFonts w:ascii="Times New Roman" w:hAnsi="Times New Roman" w:cs="Times New Roman"/>
              </w:rPr>
              <w:t xml:space="preserve"> GON to produce uniform high-quality products that separate the product to the subsidized chemical fertilizer products (T1) and reduce certification risk since it satisfies the quality requirements (T3)</w:t>
            </w:r>
            <w:proofErr w:type="gramStart"/>
            <w:r w:rsidRPr="007E0FB7">
              <w:rPr>
                <w:rFonts w:ascii="Times New Roman" w:hAnsi="Times New Roman" w:cs="Times New Roman"/>
              </w:rPr>
              <w:t>.•</w:t>
            </w:r>
            <w:proofErr w:type="gramEnd"/>
            <w:r w:rsidRPr="007E0FB7">
              <w:rPr>
                <w:rFonts w:ascii="Times New Roman" w:hAnsi="Times New Roman" w:cs="Times New Roman"/>
                <w:b/>
                <w:bCs/>
              </w:rPr>
              <w:t xml:space="preserve">ST2 </w:t>
            </w:r>
            <w:r w:rsidRPr="007E0FB7">
              <w:rPr>
                <w:rFonts w:ascii="Times New Roman" w:hAnsi="Times New Roman" w:cs="Times New Roman"/>
              </w:rPr>
              <w:t xml:space="preserve">Use founder expertise (S3) and cost efficiency (S4) to tackle the issue of farmer price sensitivity (T2) at the intersection of bundled prices,  demonstration outcomes, and customized farmer engagement initiatives. • </w:t>
            </w:r>
            <w:r w:rsidRPr="007E0FB7">
              <w:rPr>
                <w:rFonts w:ascii="Times New Roman" w:hAnsi="Times New Roman" w:cs="Times New Roman"/>
                <w:b/>
                <w:bCs/>
              </w:rPr>
              <w:t xml:space="preserve">ST3 </w:t>
            </w:r>
            <w:r w:rsidRPr="007E0FB7">
              <w:rPr>
                <w:rFonts w:ascii="Times New Roman" w:hAnsi="Times New Roman" w:cs="Times New Roman"/>
              </w:rPr>
              <w:t xml:space="preserve">Compete with uncontrolled low-quality organic fertilizer rivals (T4) by highlighting the technology-based process of </w:t>
            </w:r>
            <w:r w:rsidR="00916630" w:rsidRPr="00916630">
              <w:rPr>
                <w:rFonts w:ascii="Times New Roman" w:hAnsi="Times New Roman" w:cs="Times New Roman"/>
                <w:i/>
                <w:iCs/>
              </w:rPr>
              <w:t>PT</w:t>
            </w:r>
            <w:r w:rsidRPr="007E0FB7">
              <w:rPr>
                <w:rFonts w:ascii="Times New Roman" w:hAnsi="Times New Roman" w:cs="Times New Roman"/>
              </w:rPr>
              <w:t xml:space="preserve"> GON (S1) and founder-led training (S3) to create credibility and evidence-based distinction</w:t>
            </w:r>
            <w:proofErr w:type="gramStart"/>
            <w:r w:rsidRPr="007E0FB7">
              <w:rPr>
                <w:rFonts w:ascii="Times New Roman" w:hAnsi="Times New Roman" w:cs="Times New Roman"/>
              </w:rPr>
              <w:t>.•</w:t>
            </w:r>
            <w:proofErr w:type="gramEnd"/>
            <w:r w:rsidRPr="007E0FB7">
              <w:rPr>
                <w:rFonts w:ascii="Times New Roman" w:hAnsi="Times New Roman" w:cs="Times New Roman"/>
              </w:rPr>
              <w:t xml:space="preserve"> </w:t>
            </w:r>
            <w:r w:rsidRPr="007E0FB7">
              <w:rPr>
                <w:rFonts w:ascii="Times New Roman" w:hAnsi="Times New Roman" w:cs="Times New Roman"/>
                <w:b/>
                <w:bCs/>
              </w:rPr>
              <w:t xml:space="preserve">ST4 </w:t>
            </w:r>
            <w:r w:rsidRPr="007E0FB7">
              <w:rPr>
                <w:rFonts w:ascii="Times New Roman" w:hAnsi="Times New Roman" w:cs="Times New Roman"/>
              </w:rPr>
              <w:t xml:space="preserve">Take advantage of cost-effective operations of </w:t>
            </w:r>
            <w:r w:rsidR="00916630" w:rsidRPr="00916630">
              <w:rPr>
                <w:rFonts w:ascii="Times New Roman" w:hAnsi="Times New Roman" w:cs="Times New Roman"/>
                <w:i/>
                <w:iCs/>
              </w:rPr>
              <w:t>PT</w:t>
            </w:r>
            <w:r w:rsidRPr="007E0FB7">
              <w:rPr>
                <w:rFonts w:ascii="Times New Roman" w:hAnsi="Times New Roman" w:cs="Times New Roman"/>
              </w:rPr>
              <w:t xml:space="preserve"> GON (S4) to ensure that the products are priced </w:t>
            </w:r>
            <w:r w:rsidRPr="007E0FB7">
              <w:rPr>
                <w:rFonts w:ascii="Times New Roman" w:hAnsi="Times New Roman" w:cs="Times New Roman"/>
              </w:rPr>
              <w:lastRenderedPageBreak/>
              <w:t>competitively despite the subsidy on chemical fertilizers (T1) and mitigate the effects of fluctuations in demand by price-shifting consumers (T2).</w:t>
            </w:r>
          </w:p>
        </w:tc>
        <w:tc>
          <w:tcPr>
            <w:tcW w:w="4164" w:type="dxa"/>
          </w:tcPr>
          <w:p w14:paraId="0B9D9253" w14:textId="77777777" w:rsidR="007E0FB7" w:rsidRPr="007E0FB7" w:rsidRDefault="007E0FB7" w:rsidP="007E0FB7">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7E0FB7">
              <w:rPr>
                <w:rFonts w:ascii="Times New Roman" w:hAnsi="Times New Roman" w:cs="Times New Roman"/>
                <w:b/>
                <w:bCs/>
              </w:rPr>
              <w:lastRenderedPageBreak/>
              <w:t>WT-Strategy</w:t>
            </w:r>
          </w:p>
          <w:p w14:paraId="3703308E" w14:textId="45A30861" w:rsidR="007E0FB7" w:rsidRPr="007E0FB7" w:rsidRDefault="007E0FB7" w:rsidP="007E0FB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7E0FB7">
              <w:rPr>
                <w:rFonts w:ascii="Times New Roman" w:hAnsi="Times New Roman" w:cs="Times New Roman"/>
              </w:rPr>
              <w:t>•</w:t>
            </w:r>
            <w:r w:rsidRPr="007E0FB7">
              <w:rPr>
                <w:rFonts w:ascii="Times New Roman" w:hAnsi="Times New Roman" w:cs="Times New Roman"/>
                <w:b/>
                <w:bCs/>
              </w:rPr>
              <w:t>WT1</w:t>
            </w:r>
            <w:r w:rsidRPr="007E0FB7">
              <w:rPr>
                <w:rFonts w:ascii="Times New Roman" w:hAnsi="Times New Roman" w:cs="Times New Roman"/>
              </w:rPr>
              <w:t xml:space="preserve"> Addressing certification dilemmas (T3) through better financial planning, grant applications, and collaborating with government or university labs in order to minimize compliance costs (W2).•</w:t>
            </w:r>
            <w:r w:rsidRPr="007E0FB7">
              <w:rPr>
                <w:rFonts w:ascii="Times New Roman" w:hAnsi="Times New Roman" w:cs="Times New Roman"/>
                <w:b/>
                <w:bCs/>
              </w:rPr>
              <w:t xml:space="preserve">WT2 </w:t>
            </w:r>
            <w:r w:rsidRPr="007E0FB7">
              <w:rPr>
                <w:rFonts w:ascii="Times New Roman" w:hAnsi="Times New Roman" w:cs="Times New Roman"/>
              </w:rPr>
              <w:t xml:space="preserve">Achieve formalized organizational structure and enhanced branding (W3, W4) to distinguish between </w:t>
            </w:r>
            <w:r w:rsidR="00916630" w:rsidRPr="00916630">
              <w:rPr>
                <w:rFonts w:ascii="Times New Roman" w:hAnsi="Times New Roman" w:cs="Times New Roman"/>
                <w:i/>
                <w:iCs/>
              </w:rPr>
              <w:t>PT</w:t>
            </w:r>
            <w:r w:rsidRPr="007E0FB7">
              <w:rPr>
                <w:rFonts w:ascii="Times New Roman" w:hAnsi="Times New Roman" w:cs="Times New Roman"/>
              </w:rPr>
              <w:t xml:space="preserve"> GON and their unregulated and low-quality competitors (T4), which will result in more definite positioning in the market.•</w:t>
            </w:r>
            <w:r w:rsidRPr="007E0FB7">
              <w:rPr>
                <w:rFonts w:ascii="Times New Roman" w:hAnsi="Times New Roman" w:cs="Times New Roman"/>
                <w:b/>
                <w:bCs/>
              </w:rPr>
              <w:t xml:space="preserve">WT3 </w:t>
            </w:r>
            <w:r w:rsidRPr="007E0FB7">
              <w:rPr>
                <w:rFonts w:ascii="Times New Roman" w:hAnsi="Times New Roman" w:cs="Times New Roman"/>
              </w:rPr>
              <w:t>Enhance production consistency and enforce SOPs (W1, W4) to minimize likelihood of customer dissatisfaction in markets characterized by subsidized chemical fertilizers (T1) and buyers who are price-sensitive (T2).•</w:t>
            </w:r>
            <w:r w:rsidRPr="007E0FB7">
              <w:rPr>
                <w:rFonts w:ascii="Times New Roman" w:hAnsi="Times New Roman" w:cs="Times New Roman"/>
                <w:b/>
                <w:bCs/>
              </w:rPr>
              <w:t>WT4</w:t>
            </w:r>
            <w:r w:rsidRPr="007E0FB7">
              <w:rPr>
                <w:rFonts w:ascii="Times New Roman" w:hAnsi="Times New Roman" w:cs="Times New Roman"/>
              </w:rPr>
              <w:t xml:space="preserve"> Make marketing systems and financial management (W2, W3) less </w:t>
            </w:r>
            <w:proofErr w:type="spellStart"/>
            <w:r w:rsidRPr="007E0FB7">
              <w:rPr>
                <w:rFonts w:ascii="Times New Roman" w:hAnsi="Times New Roman" w:cs="Times New Roman"/>
              </w:rPr>
              <w:t>susce</w:t>
            </w:r>
            <w:r w:rsidR="00916630" w:rsidRPr="00916630">
              <w:rPr>
                <w:rFonts w:ascii="Times New Roman" w:hAnsi="Times New Roman" w:cs="Times New Roman"/>
                <w:i/>
                <w:iCs/>
              </w:rPr>
              <w:t>PT</w:t>
            </w:r>
            <w:r w:rsidRPr="007E0FB7">
              <w:rPr>
                <w:rFonts w:ascii="Times New Roman" w:hAnsi="Times New Roman" w:cs="Times New Roman"/>
              </w:rPr>
              <w:t>ible</w:t>
            </w:r>
            <w:proofErr w:type="spellEnd"/>
            <w:r w:rsidRPr="007E0FB7">
              <w:rPr>
                <w:rFonts w:ascii="Times New Roman" w:hAnsi="Times New Roman" w:cs="Times New Roman"/>
              </w:rPr>
              <w:t xml:space="preserve"> to the variations in </w:t>
            </w:r>
            <w:r w:rsidRPr="007E0FB7">
              <w:rPr>
                <w:rFonts w:ascii="Times New Roman" w:hAnsi="Times New Roman" w:cs="Times New Roman"/>
              </w:rPr>
              <w:lastRenderedPageBreak/>
              <w:t>price (T2), as well as maneuvers around regulatory barriers (T3) more efficiently.</w:t>
            </w:r>
          </w:p>
        </w:tc>
      </w:tr>
    </w:tbl>
    <w:p w14:paraId="75C9A021" w14:textId="77777777" w:rsidR="007E0FB7" w:rsidRDefault="007E0FB7" w:rsidP="007E0FB7">
      <w:pPr>
        <w:spacing w:after="0" w:line="276" w:lineRule="auto"/>
        <w:ind w:firstLine="567"/>
        <w:jc w:val="both"/>
        <w:rPr>
          <w:rFonts w:ascii="Times New Roman" w:eastAsia="Times New Roman" w:hAnsi="Times New Roman" w:cs="Times New Roman"/>
          <w:sz w:val="24"/>
          <w:szCs w:val="24"/>
        </w:rPr>
      </w:pPr>
    </w:p>
    <w:p w14:paraId="2D793674" w14:textId="150B83BD" w:rsidR="007E0FB7" w:rsidRPr="007E0FB7" w:rsidRDefault="007E0FB7" w:rsidP="007E0FB7">
      <w:pPr>
        <w:spacing w:after="0" w:line="276" w:lineRule="auto"/>
        <w:jc w:val="both"/>
        <w:rPr>
          <w:rFonts w:ascii="Times New Roman" w:eastAsia="Times New Roman" w:hAnsi="Times New Roman" w:cs="Times New Roman"/>
          <w:b/>
          <w:bCs/>
          <w:sz w:val="24"/>
          <w:szCs w:val="24"/>
        </w:rPr>
      </w:pPr>
      <w:r w:rsidRPr="007E0FB7">
        <w:rPr>
          <w:rFonts w:ascii="Times New Roman" w:eastAsia="Times New Roman" w:hAnsi="Times New Roman" w:cs="Times New Roman"/>
          <w:b/>
          <w:bCs/>
          <w:sz w:val="24"/>
          <w:szCs w:val="24"/>
        </w:rPr>
        <w:t>Business Strategy</w:t>
      </w:r>
    </w:p>
    <w:p w14:paraId="1E2AD2DD" w14:textId="439AB9E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This part will develop a holistic business strategy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w:t>
      </w:r>
      <w:proofErr w:type="spellStart"/>
      <w:r w:rsidRPr="007E0FB7">
        <w:rPr>
          <w:rFonts w:ascii="Times New Roman" w:eastAsia="Times New Roman" w:hAnsi="Times New Roman" w:cs="Times New Roman"/>
          <w:sz w:val="24"/>
          <w:szCs w:val="24"/>
        </w:rPr>
        <w:t>Guna</w:t>
      </w:r>
      <w:proofErr w:type="spellEnd"/>
      <w:r w:rsidRPr="007E0FB7">
        <w:rPr>
          <w:rFonts w:ascii="Times New Roman" w:eastAsia="Times New Roman" w:hAnsi="Times New Roman" w:cs="Times New Roman"/>
          <w:sz w:val="24"/>
          <w:szCs w:val="24"/>
        </w:rPr>
        <w:t xml:space="preserve"> </w:t>
      </w:r>
      <w:proofErr w:type="spellStart"/>
      <w:r w:rsidRPr="007E0FB7">
        <w:rPr>
          <w:rFonts w:ascii="Times New Roman" w:eastAsia="Times New Roman" w:hAnsi="Times New Roman" w:cs="Times New Roman"/>
          <w:sz w:val="24"/>
          <w:szCs w:val="24"/>
        </w:rPr>
        <w:t>Olah</w:t>
      </w:r>
      <w:proofErr w:type="spellEnd"/>
      <w:r w:rsidRPr="007E0FB7">
        <w:rPr>
          <w:rFonts w:ascii="Times New Roman" w:eastAsia="Times New Roman" w:hAnsi="Times New Roman" w:cs="Times New Roman"/>
          <w:sz w:val="24"/>
          <w:szCs w:val="24"/>
        </w:rPr>
        <w:t xml:space="preserve"> </w:t>
      </w:r>
      <w:proofErr w:type="spellStart"/>
      <w:r w:rsidRPr="007E0FB7">
        <w:rPr>
          <w:rFonts w:ascii="Times New Roman" w:eastAsia="Times New Roman" w:hAnsi="Times New Roman" w:cs="Times New Roman"/>
          <w:sz w:val="24"/>
          <w:szCs w:val="24"/>
        </w:rPr>
        <w:t>Niaga</w:t>
      </w:r>
      <w:proofErr w:type="spellEnd"/>
      <w:r w:rsidRPr="007E0FB7">
        <w:rPr>
          <w:rFonts w:ascii="Times New Roman" w:eastAsia="Times New Roman" w:hAnsi="Times New Roman" w:cs="Times New Roman"/>
          <w:sz w:val="24"/>
          <w:szCs w:val="24"/>
        </w:rPr>
        <w:t xml:space="preserve">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after integrating the internal and external analysis (Value Chain, VRIO, PESTEL, Porters Five Forces, and TOWS Matrix).</w:t>
      </w:r>
    </w:p>
    <w:p w14:paraId="6BE83024"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The strategies are not divided of the plan by time or between independent functions but are divided in terms of four interconnected strategic pillars, which consider various aspects of the organization, and which support each other to build holistic and sustainable growth.</w:t>
      </w:r>
    </w:p>
    <w:p w14:paraId="458BB656" w14:textId="5EA0AEF2"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These are designed as a result of thematic synthesis of the results of the analysis, which focuses on the consistency between the internal resources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and the external opportunities.</w:t>
      </w:r>
    </w:p>
    <w:p w14:paraId="1BDED264" w14:textId="08D4C16E" w:rsidR="007E0FB7" w:rsidRPr="007E0FB7" w:rsidRDefault="007E0FB7" w:rsidP="007E0FB7">
      <w:pPr>
        <w:pStyle w:val="ListParagraph"/>
        <w:numPr>
          <w:ilvl w:val="0"/>
          <w:numId w:val="9"/>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SO Strategic</w:t>
      </w:r>
    </w:p>
    <w:p w14:paraId="4E3A154D" w14:textId="2DD8D3BB" w:rsidR="007E0FB7" w:rsidRPr="007E0FB7" w:rsidRDefault="007E0FB7" w:rsidP="007E0FB7">
      <w:pPr>
        <w:pStyle w:val="ListParagraph"/>
        <w:numPr>
          <w:ilvl w:val="0"/>
          <w:numId w:val="10"/>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SO1 Green technology positioning via hydrothermal processing</w:t>
      </w:r>
    </w:p>
    <w:p w14:paraId="2550160C" w14:textId="16A91F2A"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Use hydrothermal technology and green raw materials to match the government sustainability </w:t>
      </w:r>
      <w:proofErr w:type="spellStart"/>
      <w:r w:rsidRPr="007E0FB7">
        <w:rPr>
          <w:rFonts w:ascii="Times New Roman" w:eastAsia="Times New Roman" w:hAnsi="Times New Roman" w:cs="Times New Roman"/>
          <w:sz w:val="24"/>
          <w:szCs w:val="24"/>
        </w:rPr>
        <w:t>programmes</w:t>
      </w:r>
      <w:proofErr w:type="spellEnd"/>
      <w:r w:rsidRPr="007E0FB7">
        <w:rPr>
          <w:rFonts w:ascii="Times New Roman" w:eastAsia="Times New Roman" w:hAnsi="Times New Roman" w:cs="Times New Roman"/>
          <w:sz w:val="24"/>
          <w:szCs w:val="24"/>
        </w:rPr>
        <w:t xml:space="preserve"> and increasing eco-consciousness.  The hydrothermal system and presence of large amounts of waste in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gives it a solid ground to fulfill the growing societal needs on agricultural inputs that are environmentally friendly. Placing its product as a certified, technology-based eco-solution will allow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to enter markets that place an emphasis on sustainability.</w:t>
      </w:r>
    </w:p>
    <w:p w14:paraId="0C6A937E" w14:textId="389BD5A5" w:rsidR="007E0FB7" w:rsidRPr="007E0FB7" w:rsidRDefault="007E0FB7" w:rsidP="007E0FB7">
      <w:pPr>
        <w:pStyle w:val="ListParagraph"/>
        <w:numPr>
          <w:ilvl w:val="0"/>
          <w:numId w:val="10"/>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SO2 B2B Penetration based on Founder Expertise and Cost Advantage</w:t>
      </w:r>
    </w:p>
    <w:p w14:paraId="6FA90709" w14:textId="2168E0CB"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Use the benefits of waste and founder skills to penetrate B2B plantation and cooperative markets with high potential. The input cost savings experienced due to waste enable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to provide competitive prices, as the founders know operations and marketing, which can be used to engage the B2B buyers. This enhances the chances of </w:t>
      </w:r>
      <w:proofErr w:type="spellStart"/>
      <w:r w:rsidRPr="007E0FB7">
        <w:rPr>
          <w:rFonts w:ascii="Times New Roman" w:eastAsia="Times New Roman" w:hAnsi="Times New Roman" w:cs="Times New Roman"/>
          <w:sz w:val="24"/>
          <w:szCs w:val="24"/>
        </w:rPr>
        <w:t>ado</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ion</w:t>
      </w:r>
      <w:proofErr w:type="spellEnd"/>
      <w:r w:rsidRPr="007E0FB7">
        <w:rPr>
          <w:rFonts w:ascii="Times New Roman" w:eastAsia="Times New Roman" w:hAnsi="Times New Roman" w:cs="Times New Roman"/>
          <w:sz w:val="24"/>
          <w:szCs w:val="24"/>
        </w:rPr>
        <w:t xml:space="preserve"> and puts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in the commercial scale markets.</w:t>
      </w:r>
    </w:p>
    <w:p w14:paraId="427FE24D" w14:textId="6CC49808" w:rsidR="007E0FB7" w:rsidRPr="007E0FB7" w:rsidRDefault="007E0FB7" w:rsidP="007E0FB7">
      <w:pPr>
        <w:pStyle w:val="ListParagraph"/>
        <w:numPr>
          <w:ilvl w:val="0"/>
          <w:numId w:val="10"/>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SO3 Institute Cooperation in R&amp;D and Technical Verification</w:t>
      </w:r>
    </w:p>
    <w:p w14:paraId="3F196B88" w14:textId="2A80E35D"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Co-operate with universities and agricultural establishments demonstrating the technical excellence and technological uniqueness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Collaborations with institutions of higher learning may hasten research validation, certification and product development. This strengthens the science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and increases its distribution via the institutional channels.</w:t>
      </w:r>
    </w:p>
    <w:p w14:paraId="4D3F05CA" w14:textId="285E82E2" w:rsidR="007E0FB7" w:rsidRPr="007E0FB7" w:rsidRDefault="007E0FB7" w:rsidP="007E0FB7">
      <w:pPr>
        <w:pStyle w:val="ListParagraph"/>
        <w:numPr>
          <w:ilvl w:val="0"/>
          <w:numId w:val="10"/>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SO4 Cost-Leadership Strategy of Government and Planation Programs</w:t>
      </w:r>
    </w:p>
    <w:p w14:paraId="05CDF7DE" w14:textId="51624D1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Enhance cost effective operation in order to provide cheap organic fertilizers to government schemes and buyers of plantations. The low-cost operation model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can help it to provide cheap liquid fertilizer to the government-backed sustainable agricultural programs and B2B customers who are interested in cost-effective eco-friendly inputs.</w:t>
      </w:r>
    </w:p>
    <w:p w14:paraId="36756F7A" w14:textId="53FA865C" w:rsidR="007E0FB7" w:rsidRPr="007E0FB7" w:rsidRDefault="007E0FB7" w:rsidP="007E0FB7">
      <w:pPr>
        <w:pStyle w:val="ListParagraph"/>
        <w:numPr>
          <w:ilvl w:val="0"/>
          <w:numId w:val="9"/>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ST Strategies</w:t>
      </w:r>
    </w:p>
    <w:p w14:paraId="52426965" w14:textId="5A323EAC" w:rsidR="007E0FB7" w:rsidRPr="007E0FB7" w:rsidRDefault="007E0FB7" w:rsidP="007E0FB7">
      <w:pPr>
        <w:pStyle w:val="ListParagraph"/>
        <w:numPr>
          <w:ilvl w:val="0"/>
          <w:numId w:val="11"/>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ST1 Individual Differentiation Technology-Based versus Subsidized Fertilizers</w:t>
      </w:r>
    </w:p>
    <w:p w14:paraId="58D22BDF" w14:textId="4601AC11"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Differentiate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and subsidized chemical fertilizers using hydrothermal technology and have certification quality. Insisting on product consistency and reliability </w:t>
      </w:r>
      <w:r w:rsidRPr="007E0FB7">
        <w:rPr>
          <w:rFonts w:ascii="Times New Roman" w:eastAsia="Times New Roman" w:hAnsi="Times New Roman" w:cs="Times New Roman"/>
          <w:sz w:val="24"/>
          <w:szCs w:val="24"/>
        </w:rPr>
        <w:lastRenderedPageBreak/>
        <w:t xml:space="preserve">based on the hydrothermal process,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will be able to offset the price benefits of fertilizers produced under subsidies and mitigate risks linked to regulations compliance.</w:t>
      </w:r>
    </w:p>
    <w:p w14:paraId="11E9DE3C" w14:textId="3E55194D" w:rsidR="007E0FB7" w:rsidRPr="007E0FB7" w:rsidRDefault="007E0FB7" w:rsidP="007E0FB7">
      <w:pPr>
        <w:pStyle w:val="ListParagraph"/>
        <w:numPr>
          <w:ilvl w:val="0"/>
          <w:numId w:val="11"/>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ST2 Accelerated Farmers </w:t>
      </w:r>
      <w:proofErr w:type="spellStart"/>
      <w:r w:rsidRPr="007E0FB7">
        <w:rPr>
          <w:rFonts w:ascii="Times New Roman" w:eastAsia="Times New Roman" w:hAnsi="Times New Roman" w:cs="Times New Roman"/>
          <w:sz w:val="24"/>
          <w:szCs w:val="24"/>
        </w:rPr>
        <w:t>Ado</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ion</w:t>
      </w:r>
      <w:proofErr w:type="spellEnd"/>
      <w:r w:rsidRPr="007E0FB7">
        <w:rPr>
          <w:rFonts w:ascii="Times New Roman" w:eastAsia="Times New Roman" w:hAnsi="Times New Roman" w:cs="Times New Roman"/>
          <w:sz w:val="24"/>
          <w:szCs w:val="24"/>
        </w:rPr>
        <w:t xml:space="preserve"> by Demonstrations and Value Pricing</w:t>
      </w:r>
    </w:p>
    <w:p w14:paraId="53FF5D91" w14:textId="7B89E60B"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Use founder knowledge and cost-efficiency in operations to reduce buyer price sensitivity and risk-averse </w:t>
      </w:r>
      <w:proofErr w:type="spellStart"/>
      <w:r w:rsidRPr="007E0FB7">
        <w:rPr>
          <w:rFonts w:ascii="Times New Roman" w:eastAsia="Times New Roman" w:hAnsi="Times New Roman" w:cs="Times New Roman"/>
          <w:sz w:val="24"/>
          <w:szCs w:val="24"/>
        </w:rPr>
        <w:t>ado</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ion</w:t>
      </w:r>
      <w:proofErr w:type="spellEnd"/>
      <w:r w:rsidRPr="007E0FB7">
        <w:rPr>
          <w:rFonts w:ascii="Times New Roman" w:eastAsia="Times New Roman" w:hAnsi="Times New Roman" w:cs="Times New Roman"/>
          <w:sz w:val="24"/>
          <w:szCs w:val="24"/>
        </w:rPr>
        <w:t xml:space="preserve"> </w:t>
      </w:r>
      <w:proofErr w:type="spellStart"/>
      <w:r w:rsidRPr="007E0FB7">
        <w:rPr>
          <w:rFonts w:ascii="Times New Roman" w:eastAsia="Times New Roman" w:hAnsi="Times New Roman" w:cs="Times New Roman"/>
          <w:sz w:val="24"/>
          <w:szCs w:val="24"/>
        </w:rPr>
        <w:t>behaviour</w:t>
      </w:r>
      <w:proofErr w:type="spellEnd"/>
      <w:r w:rsidRPr="007E0FB7">
        <w:rPr>
          <w:rFonts w:ascii="Times New Roman" w:eastAsia="Times New Roman" w:hAnsi="Times New Roman" w:cs="Times New Roman"/>
          <w:sz w:val="24"/>
          <w:szCs w:val="24"/>
        </w:rPr>
        <w:t>. Individualized contact, in-the-field demonstration, and low prices will break customer reluctance and boost the desire to trial and use organic fertilizers despite being uncertain of the short-term outcomes.</w:t>
      </w:r>
    </w:p>
    <w:p w14:paraId="06B55F3E" w14:textId="1D0C4668" w:rsidR="007E0FB7" w:rsidRPr="007E0FB7" w:rsidRDefault="007E0FB7" w:rsidP="007E0FB7">
      <w:pPr>
        <w:pStyle w:val="ListParagraph"/>
        <w:numPr>
          <w:ilvl w:val="0"/>
          <w:numId w:val="11"/>
        </w:numPr>
        <w:spacing w:after="0" w:line="276" w:lineRule="auto"/>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ST3 Credibility Enhancement by Certified and Regulated Production</w:t>
      </w:r>
    </w:p>
    <w:p w14:paraId="77137FA6" w14:textId="6597DD7D"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Enhance the distinction among unregulated competitors by conveying the message on the technology-based production and founder-guided quality assurance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The unchecked rivals undermine the confidence of the market;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can prove to be different as its use of scientifically regulated production, certified manufacturing, and educational programs can be regarded as indicators of trustworthiness.</w:t>
      </w:r>
    </w:p>
    <w:p w14:paraId="4214F100" w14:textId="77CF0E22" w:rsidR="007E0FB7" w:rsidRPr="007E0FB7" w:rsidRDefault="008D74EC" w:rsidP="008D74EC">
      <w:pPr>
        <w:pStyle w:val="ListParagraph"/>
        <w:spacing w:after="0" w:line="276"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ST4 Competitive Pricing to Prevent distortion of market caused by subsidies</w:t>
      </w:r>
    </w:p>
    <w:p w14:paraId="386E63D8" w14:textId="6F519E09"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Use cost-efficient production to survive competition that is driven by subsidies and attract price-sensitive consumers. The low operating expenses allow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to comply with the attractive prices without the need to reduce its </w:t>
      </w:r>
      <w:proofErr w:type="gramStart"/>
      <w:r w:rsidRPr="007E0FB7">
        <w:rPr>
          <w:rFonts w:ascii="Times New Roman" w:eastAsia="Times New Roman" w:hAnsi="Times New Roman" w:cs="Times New Roman"/>
          <w:sz w:val="24"/>
          <w:szCs w:val="24"/>
        </w:rPr>
        <w:t>margins,</w:t>
      </w:r>
      <w:proofErr w:type="gramEnd"/>
      <w:r w:rsidRPr="007E0FB7">
        <w:rPr>
          <w:rFonts w:ascii="Times New Roman" w:eastAsia="Times New Roman" w:hAnsi="Times New Roman" w:cs="Times New Roman"/>
          <w:sz w:val="24"/>
          <w:szCs w:val="24"/>
        </w:rPr>
        <w:t xml:space="preserve"> can penetrate the market despite the distortions in chemical subsidies.</w:t>
      </w:r>
    </w:p>
    <w:p w14:paraId="7DF91CF2" w14:textId="20B3A3F1" w:rsidR="007E0FB7" w:rsidRPr="008D74EC" w:rsidRDefault="007E0FB7" w:rsidP="008D74EC">
      <w:pPr>
        <w:pStyle w:val="ListParagraph"/>
        <w:numPr>
          <w:ilvl w:val="0"/>
          <w:numId w:val="9"/>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WO Strategies</w:t>
      </w:r>
    </w:p>
    <w:p w14:paraId="58D87B0E" w14:textId="005A8754" w:rsidR="007E0FB7" w:rsidRPr="008D74EC" w:rsidRDefault="007E0FB7" w:rsidP="008D74EC">
      <w:pPr>
        <w:pStyle w:val="ListParagraph"/>
        <w:numPr>
          <w:ilvl w:val="0"/>
          <w:numId w:val="14"/>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WO1 Operational Standardization and Semi-Automation to Certification Readiness</w:t>
      </w:r>
    </w:p>
    <w:p w14:paraId="03F5ADC5" w14:textId="17B9FF93"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proofErr w:type="gramStart"/>
      <w:r w:rsidRPr="007E0FB7">
        <w:rPr>
          <w:rFonts w:ascii="Times New Roman" w:eastAsia="Times New Roman" w:hAnsi="Times New Roman" w:cs="Times New Roman"/>
          <w:sz w:val="24"/>
          <w:szCs w:val="24"/>
        </w:rPr>
        <w:t>Standardization and semi automation to achieve B2B volume and certification requirements.</w:t>
      </w:r>
      <w:proofErr w:type="gramEnd"/>
      <w:r w:rsidRPr="007E0FB7">
        <w:rPr>
          <w:rFonts w:ascii="Times New Roman" w:eastAsia="Times New Roman" w:hAnsi="Times New Roman" w:cs="Times New Roman"/>
          <w:sz w:val="24"/>
          <w:szCs w:val="24"/>
        </w:rPr>
        <w:t xml:space="preserve"> Enhancement of structural and operational maturity will help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to comply with quality expectations and provide consistency in supplies to be involved in partnerships with big customers and certification organizations.</w:t>
      </w:r>
    </w:p>
    <w:p w14:paraId="0317FE57" w14:textId="5AA9EF20" w:rsidR="007E0FB7" w:rsidRPr="008D74EC" w:rsidRDefault="007E0FB7" w:rsidP="008D74EC">
      <w:pPr>
        <w:pStyle w:val="ListParagraph"/>
        <w:numPr>
          <w:ilvl w:val="0"/>
          <w:numId w:val="14"/>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WO2 Branding and Farmer Education Strategy in Support of Sustainability Trends</w:t>
      </w:r>
    </w:p>
    <w:p w14:paraId="4A8503AE"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Enhance branding, online marketing and promotion through education to exploit sustainability trends and government programs. Awareness and trust are established by means of structured communication and education programs among farmers that result in greater alignment with the market movements that are eco-driven.</w:t>
      </w:r>
    </w:p>
    <w:p w14:paraId="6BEB0D44" w14:textId="3D5A5DDC" w:rsidR="007E0FB7" w:rsidRPr="008D74EC" w:rsidRDefault="007E0FB7" w:rsidP="008D74EC">
      <w:pPr>
        <w:pStyle w:val="ListParagraph"/>
        <w:numPr>
          <w:ilvl w:val="0"/>
          <w:numId w:val="14"/>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WO3 Financing Mobilization of R&amp;D, Certification and Operational Upgrades</w:t>
      </w:r>
    </w:p>
    <w:p w14:paraId="3368DF7E" w14:textId="525DEAC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proofErr w:type="gramStart"/>
      <w:r w:rsidRPr="007E0FB7">
        <w:rPr>
          <w:rFonts w:ascii="Times New Roman" w:eastAsia="Times New Roman" w:hAnsi="Times New Roman" w:cs="Times New Roman"/>
          <w:sz w:val="24"/>
          <w:szCs w:val="24"/>
        </w:rPr>
        <w:t>Efforts to obtain green financing, grants, and joint funds to facilitate certification, research and development, and upgrade production.</w:t>
      </w:r>
      <w:proofErr w:type="gramEnd"/>
      <w:r w:rsidRPr="007E0FB7">
        <w:rPr>
          <w:rFonts w:ascii="Times New Roman" w:eastAsia="Times New Roman" w:hAnsi="Times New Roman" w:cs="Times New Roman"/>
          <w:sz w:val="24"/>
          <w:szCs w:val="24"/>
        </w:rPr>
        <w:t xml:space="preserve"> Outside sources of funding will decrease the financial reliance on founders and allow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to use the opportunity of outsourcing external collaboration to test the product and scale-up.</w:t>
      </w:r>
    </w:p>
    <w:p w14:paraId="5952ACEE" w14:textId="0E0A6776" w:rsidR="007E0FB7" w:rsidRPr="008D74EC" w:rsidRDefault="007E0FB7" w:rsidP="008D74EC">
      <w:pPr>
        <w:pStyle w:val="ListParagraph"/>
        <w:numPr>
          <w:ilvl w:val="0"/>
          <w:numId w:val="14"/>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WO4 Reliability and Communication Strategy to High-Quality B2B Markets</w:t>
      </w:r>
    </w:p>
    <w:p w14:paraId="53C0FD3A" w14:textId="6A5654F5" w:rsid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Enhance production reliability and communication in the market to reach high quality B2B markets. Greater consistency and better marketing will allow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to match the expectations of the buyers, particularly in the plantation and cooperative markets with certain standards.</w:t>
      </w:r>
    </w:p>
    <w:p w14:paraId="2DBF80F3" w14:textId="3BD6FE54" w:rsidR="007E0FB7" w:rsidRPr="008D74EC" w:rsidRDefault="007E0FB7" w:rsidP="008D74EC">
      <w:pPr>
        <w:pStyle w:val="ListParagraph"/>
        <w:numPr>
          <w:ilvl w:val="0"/>
          <w:numId w:val="9"/>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WT Strategies</w:t>
      </w:r>
    </w:p>
    <w:p w14:paraId="26C2ACD1" w14:textId="00F27A94" w:rsidR="007E0FB7" w:rsidRPr="008D74EC" w:rsidRDefault="007E0FB7" w:rsidP="008D74EC">
      <w:pPr>
        <w:pStyle w:val="ListParagraph"/>
        <w:numPr>
          <w:ilvl w:val="0"/>
          <w:numId w:val="15"/>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WT1 Financial Governance and Cost Management to Deal with Regulatory Barricades</w:t>
      </w:r>
    </w:p>
    <w:p w14:paraId="156C8CCB" w14:textId="3E9C65A8"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Enhance cost management and seek external sources of finance to meet certification expenses and regulatory issues. More transparent financial systems, budgetary and grant </w:t>
      </w:r>
      <w:r w:rsidRPr="007E0FB7">
        <w:rPr>
          <w:rFonts w:ascii="Times New Roman" w:eastAsia="Times New Roman" w:hAnsi="Times New Roman" w:cs="Times New Roman"/>
          <w:sz w:val="24"/>
          <w:szCs w:val="24"/>
        </w:rPr>
        <w:lastRenderedPageBreak/>
        <w:t xml:space="preserve">applications limit the certification obstacles, allowing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to easily meet the regulatory demands despite the small capital.</w:t>
      </w:r>
    </w:p>
    <w:p w14:paraId="00620A70" w14:textId="0FC103BE" w:rsidR="007E0FB7" w:rsidRPr="008D74EC" w:rsidRDefault="007E0FB7" w:rsidP="008D74EC">
      <w:pPr>
        <w:pStyle w:val="ListParagraph"/>
        <w:numPr>
          <w:ilvl w:val="0"/>
          <w:numId w:val="15"/>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WT2 Organizational Branding and Formalization Strategy</w:t>
      </w:r>
    </w:p>
    <w:p w14:paraId="4C371120" w14:textId="16FF7A88"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proofErr w:type="gramStart"/>
      <w:r w:rsidRPr="007E0FB7">
        <w:rPr>
          <w:rFonts w:ascii="Times New Roman" w:eastAsia="Times New Roman" w:hAnsi="Times New Roman" w:cs="Times New Roman"/>
          <w:sz w:val="24"/>
          <w:szCs w:val="24"/>
        </w:rPr>
        <w:t>Organizational structure and enhancement of branding to overcome competition of low-quality unregulated manufacturers.</w:t>
      </w:r>
      <w:proofErr w:type="gramEnd"/>
      <w:r w:rsidRPr="007E0FB7">
        <w:rPr>
          <w:rFonts w:ascii="Times New Roman" w:eastAsia="Times New Roman" w:hAnsi="Times New Roman" w:cs="Times New Roman"/>
          <w:sz w:val="24"/>
          <w:szCs w:val="24"/>
        </w:rPr>
        <w:t xml:space="preserve"> The structured organization enables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to create consistency and credibility, considering that it has been distinguished to informal producers that destroy the trust in organic fertilizer products.</w:t>
      </w:r>
    </w:p>
    <w:p w14:paraId="7798D96E" w14:textId="1101B359" w:rsidR="007E0FB7" w:rsidRPr="008D74EC" w:rsidRDefault="007E0FB7" w:rsidP="008D74EC">
      <w:pPr>
        <w:pStyle w:val="ListParagraph"/>
        <w:numPr>
          <w:ilvl w:val="0"/>
          <w:numId w:val="15"/>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WT3 SOP Enforcement of Quality Consistency in Markets that are price sensitive</w:t>
      </w:r>
    </w:p>
    <w:p w14:paraId="3DDA5343"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Will build more coherent SOPs and production systems to minimize customer dissatisfaction and fight off subsidized fertilizers. Quality reliability is guaranteed by standardized processes, which mitigate risk to price sensitive and distrustful purchasers and assurance against trusting an alternative based on subsidies.</w:t>
      </w:r>
    </w:p>
    <w:p w14:paraId="7BB90661" w14:textId="5D786562" w:rsidR="007E0FB7" w:rsidRPr="008D74EC" w:rsidRDefault="007E0FB7" w:rsidP="008D74EC">
      <w:pPr>
        <w:pStyle w:val="ListParagraph"/>
        <w:numPr>
          <w:ilvl w:val="0"/>
          <w:numId w:val="15"/>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WT4 Market-Fit Pricing and Financial Planning Strategy to Reduce Certification and Price Pressures</w:t>
      </w:r>
    </w:p>
    <w:p w14:paraId="0436BDAA" w14:textId="26BA3284"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Enhance the marketing systems and financial planning to become less </w:t>
      </w:r>
      <w:proofErr w:type="spellStart"/>
      <w:r w:rsidRPr="007E0FB7">
        <w:rPr>
          <w:rFonts w:ascii="Times New Roman" w:eastAsia="Times New Roman" w:hAnsi="Times New Roman" w:cs="Times New Roman"/>
          <w:sz w:val="24"/>
          <w:szCs w:val="24"/>
        </w:rPr>
        <w:t>susce</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ible</w:t>
      </w:r>
      <w:proofErr w:type="spellEnd"/>
      <w:r w:rsidRPr="007E0FB7">
        <w:rPr>
          <w:rFonts w:ascii="Times New Roman" w:eastAsia="Times New Roman" w:hAnsi="Times New Roman" w:cs="Times New Roman"/>
          <w:sz w:val="24"/>
          <w:szCs w:val="24"/>
        </w:rPr>
        <w:t xml:space="preserve"> to farmer price rejection as well as the complexity of certification. The key resources, including strategic resource allocation that will be used with the help of target marketing, will assist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in dealing with the market and regulatory pressures.</w:t>
      </w:r>
    </w:p>
    <w:p w14:paraId="5D621643" w14:textId="5CE6D6EF" w:rsidR="007E0FB7" w:rsidRPr="008D74EC" w:rsidRDefault="007E0FB7" w:rsidP="008D74EC">
      <w:pPr>
        <w:spacing w:after="0" w:line="276" w:lineRule="auto"/>
        <w:jc w:val="both"/>
        <w:rPr>
          <w:rFonts w:ascii="Times New Roman" w:eastAsia="Times New Roman" w:hAnsi="Times New Roman" w:cs="Times New Roman"/>
          <w:b/>
          <w:bCs/>
          <w:sz w:val="24"/>
          <w:szCs w:val="24"/>
        </w:rPr>
      </w:pPr>
      <w:r w:rsidRPr="008D74EC">
        <w:rPr>
          <w:rFonts w:ascii="Times New Roman" w:eastAsia="Times New Roman" w:hAnsi="Times New Roman" w:cs="Times New Roman"/>
          <w:b/>
          <w:bCs/>
          <w:sz w:val="24"/>
          <w:szCs w:val="24"/>
        </w:rPr>
        <w:t>Strategic Pillars</w:t>
      </w:r>
    </w:p>
    <w:p w14:paraId="16FCED6C" w14:textId="22B9F22E"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The 16 strategies developed in the TOWS Matrix can be summarized as four general strategic pillars that will become the strategic roadmap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in the next three years. These pillars are thematic groupings as opposed to either the functional or time-based breakdowns and incorporate internal capabilities, as well as external opportunities. Importantly, these four pillars are consciously competitive with the four perspectives of the Balanced Scorecard-Financial, Customer, Internal Business Process, and Learning and Growth to make sure of coherence between strategic formulation and performance measurement. These pillars represent the </w:t>
      </w:r>
      <w:proofErr w:type="spellStart"/>
      <w:r w:rsidRPr="007E0FB7">
        <w:rPr>
          <w:rFonts w:ascii="Times New Roman" w:eastAsia="Times New Roman" w:hAnsi="Times New Roman" w:cs="Times New Roman"/>
          <w:sz w:val="24"/>
          <w:szCs w:val="24"/>
        </w:rPr>
        <w:t>conce</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ual</w:t>
      </w:r>
      <w:proofErr w:type="spellEnd"/>
      <w:r w:rsidRPr="007E0FB7">
        <w:rPr>
          <w:rFonts w:ascii="Times New Roman" w:eastAsia="Times New Roman" w:hAnsi="Times New Roman" w:cs="Times New Roman"/>
          <w:sz w:val="24"/>
          <w:szCs w:val="24"/>
        </w:rPr>
        <w:t xml:space="preserve"> linkage of the detailed strategies of TOWS and the Key Performance Indicators (KPIs)</w:t>
      </w:r>
    </w:p>
    <w:p w14:paraId="002CFCFD" w14:textId="7EE80A37" w:rsidR="007E0FB7" w:rsidRPr="008D74EC" w:rsidRDefault="007E0FB7" w:rsidP="008D74EC">
      <w:pPr>
        <w:pStyle w:val="ListParagraph"/>
        <w:numPr>
          <w:ilvl w:val="0"/>
          <w:numId w:val="16"/>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Internal Business Process Excellence and Operational Capability.</w:t>
      </w:r>
    </w:p>
    <w:p w14:paraId="58F22497" w14:textId="1408B9F3"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The pillar enhances the essence of the operational capacities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by the use of standardization of its processes, </w:t>
      </w:r>
      <w:proofErr w:type="spellStart"/>
      <w:r w:rsidRPr="007E0FB7">
        <w:rPr>
          <w:rFonts w:ascii="Times New Roman" w:eastAsia="Times New Roman" w:hAnsi="Times New Roman" w:cs="Times New Roman"/>
          <w:sz w:val="24"/>
          <w:szCs w:val="24"/>
        </w:rPr>
        <w:t>o</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imization</w:t>
      </w:r>
      <w:proofErr w:type="spellEnd"/>
      <w:r w:rsidRPr="007E0FB7">
        <w:rPr>
          <w:rFonts w:ascii="Times New Roman" w:eastAsia="Times New Roman" w:hAnsi="Times New Roman" w:cs="Times New Roman"/>
          <w:sz w:val="24"/>
          <w:szCs w:val="24"/>
        </w:rPr>
        <w:t xml:space="preserve"> of technology, and stabilization of production. The TOWS strategies group a number of internal issues, including infrequent quality, manual processes, and scale-related production capacity, which need to be resolved to make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scale-ready. The reinforcement of this pillar will include the development of SOPs, </w:t>
      </w:r>
      <w:proofErr w:type="spellStart"/>
      <w:r w:rsidRPr="007E0FB7">
        <w:rPr>
          <w:rFonts w:ascii="Times New Roman" w:eastAsia="Times New Roman" w:hAnsi="Times New Roman" w:cs="Times New Roman"/>
          <w:sz w:val="24"/>
          <w:szCs w:val="24"/>
        </w:rPr>
        <w:t>semiautomation</w:t>
      </w:r>
      <w:proofErr w:type="spellEnd"/>
      <w:r w:rsidRPr="007E0FB7">
        <w:rPr>
          <w:rFonts w:ascii="Times New Roman" w:eastAsia="Times New Roman" w:hAnsi="Times New Roman" w:cs="Times New Roman"/>
          <w:sz w:val="24"/>
          <w:szCs w:val="24"/>
        </w:rPr>
        <w:t>, enhancement of supply chain, and the use of hydrothermal technology to develop uniform, certifiable products. These efforts directly contribute to KPIs of internal business processes, such as efficiency in production, rates of defects, cycle times and certification readiness.</w:t>
      </w:r>
    </w:p>
    <w:p w14:paraId="5C7294EA" w14:textId="7905648C" w:rsidR="007E0FB7" w:rsidRPr="007E0FB7" w:rsidRDefault="00916630" w:rsidP="007E0FB7">
      <w:pPr>
        <w:spacing w:after="0" w:line="276" w:lineRule="auto"/>
        <w:ind w:firstLine="567"/>
        <w:jc w:val="both"/>
        <w:rPr>
          <w:rFonts w:ascii="Times New Roman" w:eastAsia="Times New Roman" w:hAnsi="Times New Roman" w:cs="Times New Roman"/>
          <w:sz w:val="24"/>
          <w:szCs w:val="24"/>
        </w:rPr>
      </w:pPr>
      <w:r w:rsidRPr="00916630">
        <w:rPr>
          <w:rFonts w:ascii="Times New Roman" w:eastAsia="Times New Roman" w:hAnsi="Times New Roman" w:cs="Times New Roman"/>
          <w:i/>
          <w:iCs/>
          <w:sz w:val="24"/>
          <w:szCs w:val="24"/>
        </w:rPr>
        <w:t>PT</w:t>
      </w:r>
      <w:r w:rsidR="007E0FB7" w:rsidRPr="007E0FB7">
        <w:rPr>
          <w:rFonts w:ascii="Times New Roman" w:eastAsia="Times New Roman" w:hAnsi="Times New Roman" w:cs="Times New Roman"/>
          <w:sz w:val="24"/>
          <w:szCs w:val="24"/>
        </w:rPr>
        <w:t xml:space="preserve"> GON needs to institutionalize its technological and operational capabilities through creation of SOPs, semi- automated operations, controlled quality and documentation of its operations. This will ensure scalability, regulation </w:t>
      </w:r>
      <w:proofErr w:type="spellStart"/>
      <w:r w:rsidR="007E0FB7" w:rsidRPr="007E0FB7">
        <w:rPr>
          <w:rFonts w:ascii="Times New Roman" w:eastAsia="Times New Roman" w:hAnsi="Times New Roman" w:cs="Times New Roman"/>
          <w:sz w:val="24"/>
          <w:szCs w:val="24"/>
        </w:rPr>
        <w:t>complience</w:t>
      </w:r>
      <w:proofErr w:type="spellEnd"/>
      <w:r w:rsidR="007E0FB7" w:rsidRPr="007E0FB7">
        <w:rPr>
          <w:rFonts w:ascii="Times New Roman" w:eastAsia="Times New Roman" w:hAnsi="Times New Roman" w:cs="Times New Roman"/>
          <w:sz w:val="24"/>
          <w:szCs w:val="24"/>
        </w:rPr>
        <w:t>, and differentiation.</w:t>
      </w:r>
    </w:p>
    <w:p w14:paraId="32C7B7FD" w14:textId="4AC5A745" w:rsidR="007E0FB7" w:rsidRPr="008D74EC" w:rsidRDefault="007E0FB7" w:rsidP="008D74EC">
      <w:pPr>
        <w:pStyle w:val="ListParagraph"/>
        <w:numPr>
          <w:ilvl w:val="0"/>
          <w:numId w:val="16"/>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Financial Strength and Sustainable Growth Capacity.</w:t>
      </w:r>
    </w:p>
    <w:p w14:paraId="32EA3CBA" w14:textId="6C8FAA1F"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This pillar enhances financial basics needed to grow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with sustainability. With the young character of the company, which is defined by the dependency on the capital of the </w:t>
      </w:r>
      <w:r w:rsidRPr="007E0FB7">
        <w:rPr>
          <w:rFonts w:ascii="Times New Roman" w:eastAsia="Times New Roman" w:hAnsi="Times New Roman" w:cs="Times New Roman"/>
          <w:sz w:val="24"/>
          <w:szCs w:val="24"/>
        </w:rPr>
        <w:lastRenderedPageBreak/>
        <w:t xml:space="preserve">founders and the sensitivity of operational costs, the key strategic priorities should be cost-efficiency, the right price-making strategies, and the growth of funding sources. A number of the TOWS strategies are emphatic on the importance of low-cost production, competitive prices as compared to subsidized fertilizers, availability of external financing and better financial management. Together, these measures will make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stabilize its gross margins, get financing to provide certification and technological enhancements, and establish financial stability in the long term. This pillar directly assists financial KPIs revenue growth, gross margin ratio and efficiency of operational expenditure.</w:t>
      </w:r>
    </w:p>
    <w:p w14:paraId="5F2880E9" w14:textId="7D9ECD1B"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The priorities that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needs to focus on are brand development, certification procedures, educating farmers, and evidence-based marketing. </w:t>
      </w:r>
      <w:proofErr w:type="spellStart"/>
      <w:r w:rsidRPr="007E0FB7">
        <w:rPr>
          <w:rFonts w:ascii="Times New Roman" w:eastAsia="Times New Roman" w:hAnsi="Times New Roman" w:cs="Times New Roman"/>
          <w:sz w:val="24"/>
          <w:szCs w:val="24"/>
        </w:rPr>
        <w:t>Ado</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ion</w:t>
      </w:r>
      <w:proofErr w:type="spellEnd"/>
      <w:r w:rsidRPr="007E0FB7">
        <w:rPr>
          <w:rFonts w:ascii="Times New Roman" w:eastAsia="Times New Roman" w:hAnsi="Times New Roman" w:cs="Times New Roman"/>
          <w:sz w:val="24"/>
          <w:szCs w:val="24"/>
        </w:rPr>
        <w:t xml:space="preserve"> will be enhanced with the credibility-building activities based on collaboration and demonstration activities, which will open doors to the institutional markets.</w:t>
      </w:r>
    </w:p>
    <w:p w14:paraId="2FE66694" w14:textId="64674343" w:rsidR="007E0FB7" w:rsidRPr="008D74EC" w:rsidRDefault="007E0FB7" w:rsidP="008D74EC">
      <w:pPr>
        <w:pStyle w:val="ListParagraph"/>
        <w:numPr>
          <w:ilvl w:val="0"/>
          <w:numId w:val="16"/>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Market Credibility, Customer Development and External Engagement.</w:t>
      </w:r>
    </w:p>
    <w:p w14:paraId="34F9FFE0" w14:textId="19798534"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This pillar aims at enhancing the market legitimacy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and customer </w:t>
      </w:r>
      <w:proofErr w:type="spellStart"/>
      <w:r w:rsidRPr="007E0FB7">
        <w:rPr>
          <w:rFonts w:ascii="Times New Roman" w:eastAsia="Times New Roman" w:hAnsi="Times New Roman" w:cs="Times New Roman"/>
          <w:sz w:val="24"/>
          <w:szCs w:val="24"/>
        </w:rPr>
        <w:t>ado</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ion</w:t>
      </w:r>
      <w:proofErr w:type="spellEnd"/>
      <w:r w:rsidRPr="007E0FB7">
        <w:rPr>
          <w:rFonts w:ascii="Times New Roman" w:eastAsia="Times New Roman" w:hAnsi="Times New Roman" w:cs="Times New Roman"/>
          <w:sz w:val="24"/>
          <w:szCs w:val="24"/>
        </w:rPr>
        <w:t xml:space="preserve">, especially in B2B plantation and cooperative sectors. TOWS strategies mean focusing on brand building, institutional partnerships to validate the brand, educating the farmers, and differentiating the product against unregulated competitors. Having established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as an authoritative, certified and science-based organic fertilizer manufacturer, the company will have more possibilities to eliminate the </w:t>
      </w:r>
      <w:proofErr w:type="spellStart"/>
      <w:r w:rsidRPr="007E0FB7">
        <w:rPr>
          <w:rFonts w:ascii="Times New Roman" w:eastAsia="Times New Roman" w:hAnsi="Times New Roman" w:cs="Times New Roman"/>
          <w:sz w:val="24"/>
          <w:szCs w:val="24"/>
        </w:rPr>
        <w:t>ske</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icism</w:t>
      </w:r>
      <w:proofErr w:type="spellEnd"/>
      <w:r w:rsidRPr="007E0FB7">
        <w:rPr>
          <w:rFonts w:ascii="Times New Roman" w:eastAsia="Times New Roman" w:hAnsi="Times New Roman" w:cs="Times New Roman"/>
          <w:sz w:val="24"/>
          <w:szCs w:val="24"/>
        </w:rPr>
        <w:t xml:space="preserve"> of farmers, enter the markets of big plantations and establish long-term relationships. This pillar has a direct bearing on customer related KPIs which include acquisition of partnerships, customer satisfaction, brand awareness and certification </w:t>
      </w:r>
      <w:proofErr w:type="spellStart"/>
      <w:r w:rsidRPr="007E0FB7">
        <w:rPr>
          <w:rFonts w:ascii="Times New Roman" w:eastAsia="Times New Roman" w:hAnsi="Times New Roman" w:cs="Times New Roman"/>
          <w:sz w:val="24"/>
          <w:szCs w:val="24"/>
        </w:rPr>
        <w:t>acce</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ance</w:t>
      </w:r>
      <w:proofErr w:type="spellEnd"/>
      <w:r w:rsidRPr="007E0FB7">
        <w:rPr>
          <w:rFonts w:ascii="Times New Roman" w:eastAsia="Times New Roman" w:hAnsi="Times New Roman" w:cs="Times New Roman"/>
          <w:sz w:val="24"/>
          <w:szCs w:val="24"/>
        </w:rPr>
        <w:t xml:space="preserve"> amongst buyers.</w:t>
      </w:r>
    </w:p>
    <w:p w14:paraId="75DA127B" w14:textId="71565E3D" w:rsidR="007E0FB7" w:rsidRPr="007E0FB7" w:rsidRDefault="00916630" w:rsidP="007E0FB7">
      <w:pPr>
        <w:spacing w:after="0" w:line="276" w:lineRule="auto"/>
        <w:ind w:firstLine="567"/>
        <w:jc w:val="both"/>
        <w:rPr>
          <w:rFonts w:ascii="Times New Roman" w:eastAsia="Times New Roman" w:hAnsi="Times New Roman" w:cs="Times New Roman"/>
          <w:sz w:val="24"/>
          <w:szCs w:val="24"/>
        </w:rPr>
      </w:pPr>
      <w:r w:rsidRPr="00916630">
        <w:rPr>
          <w:rFonts w:ascii="Times New Roman" w:eastAsia="Times New Roman" w:hAnsi="Times New Roman" w:cs="Times New Roman"/>
          <w:i/>
          <w:iCs/>
          <w:sz w:val="24"/>
          <w:szCs w:val="24"/>
        </w:rPr>
        <w:t>PT</w:t>
      </w:r>
      <w:r w:rsidR="007E0FB7" w:rsidRPr="007E0FB7">
        <w:rPr>
          <w:rFonts w:ascii="Times New Roman" w:eastAsia="Times New Roman" w:hAnsi="Times New Roman" w:cs="Times New Roman"/>
          <w:sz w:val="24"/>
          <w:szCs w:val="24"/>
        </w:rPr>
        <w:t xml:space="preserve"> GON needs to shift to a professionalized company, with its own financial systems, positions, documents and procedures of governance. This internal reinforcement is required to facilitate the scaling and investor involvement in the future.</w:t>
      </w:r>
    </w:p>
    <w:p w14:paraId="4A03FE48" w14:textId="6CEECD0B" w:rsidR="007E0FB7" w:rsidRPr="008D74EC" w:rsidRDefault="007E0FB7" w:rsidP="008D74EC">
      <w:pPr>
        <w:pStyle w:val="ListParagraph"/>
        <w:numPr>
          <w:ilvl w:val="0"/>
          <w:numId w:val="16"/>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Long Term Innovation, Capability Building, Organizational Learning.</w:t>
      </w:r>
    </w:p>
    <w:p w14:paraId="4102A1B7" w14:textId="6CC88D21" w:rsid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This pillar strengthens the human, structural, and knowledge-based ability required to maintain long-term competitiveness. Much of the TOWS strategies overlap on the necessity to professionalize the organizational structure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better the governance systems, advance financial documentation, build internal competencies, and institutional learning via R&amp;D collaboration. Developing internal capabilities and innovation capacity,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is in a position to implement new technologies, comply with the expectations of the regulatory environment, and transform itself towards the model of a circular </w:t>
      </w:r>
      <w:proofErr w:type="spellStart"/>
      <w:r w:rsidRPr="007E0FB7">
        <w:rPr>
          <w:rFonts w:ascii="Times New Roman" w:eastAsia="Times New Roman" w:hAnsi="Times New Roman" w:cs="Times New Roman"/>
          <w:sz w:val="24"/>
          <w:szCs w:val="24"/>
        </w:rPr>
        <w:t>bioeconomy</w:t>
      </w:r>
      <w:proofErr w:type="spellEnd"/>
      <w:r w:rsidRPr="007E0FB7">
        <w:rPr>
          <w:rFonts w:ascii="Times New Roman" w:eastAsia="Times New Roman" w:hAnsi="Times New Roman" w:cs="Times New Roman"/>
          <w:sz w:val="24"/>
          <w:szCs w:val="24"/>
        </w:rPr>
        <w:t>. This pillar contributes directly to Learning &amp; Growth KPIs: competency development of the staff, and hours of training, initiatives of innovation, organizational willingness to grow.</w:t>
      </w:r>
    </w:p>
    <w:p w14:paraId="05886887" w14:textId="14D6F857" w:rsidR="007E0FB7" w:rsidRDefault="007E0FB7" w:rsidP="008D74EC">
      <w:pPr>
        <w:spacing w:after="0" w:line="276" w:lineRule="auto"/>
        <w:jc w:val="center"/>
        <w:rPr>
          <w:rFonts w:ascii="Times New Roman" w:eastAsia="Times New Roman" w:hAnsi="Times New Roman" w:cs="Times New Roman"/>
          <w:sz w:val="24"/>
          <w:szCs w:val="24"/>
        </w:rPr>
      </w:pPr>
      <w:r w:rsidRPr="001F2507">
        <w:rPr>
          <w:noProof/>
          <w:lang w:eastAsia="en-US"/>
        </w:rPr>
        <w:lastRenderedPageBreak/>
        <w:drawing>
          <wp:inline distT="0" distB="0" distL="0" distR="0" wp14:anchorId="7DAAE14A" wp14:editId="1F91DF54">
            <wp:extent cx="5037455" cy="2537460"/>
            <wp:effectExtent l="0" t="0" r="0" b="0"/>
            <wp:docPr id="185605211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052112" name="Picture 1" descr="A screenshot of a computer&#10;&#10;AI-generated content may be incorrect."/>
                    <pic:cNvPicPr/>
                  </pic:nvPicPr>
                  <pic:blipFill>
                    <a:blip r:embed="rId11"/>
                    <a:stretch>
                      <a:fillRect/>
                    </a:stretch>
                  </pic:blipFill>
                  <pic:spPr>
                    <a:xfrm>
                      <a:off x="0" y="0"/>
                      <a:ext cx="5037455" cy="2537460"/>
                    </a:xfrm>
                    <a:prstGeom prst="rect">
                      <a:avLst/>
                    </a:prstGeom>
                  </pic:spPr>
                </pic:pic>
              </a:graphicData>
            </a:graphic>
          </wp:inline>
        </w:drawing>
      </w:r>
    </w:p>
    <w:p w14:paraId="7B284FC0" w14:textId="2E6355F0" w:rsidR="007E0FB7" w:rsidRPr="007E0FB7" w:rsidRDefault="007E0FB7" w:rsidP="008D74EC">
      <w:pPr>
        <w:spacing w:after="0" w:line="276" w:lineRule="auto"/>
        <w:jc w:val="center"/>
        <w:rPr>
          <w:rFonts w:ascii="Times New Roman" w:eastAsia="Times New Roman" w:hAnsi="Times New Roman" w:cs="Times New Roman"/>
          <w:sz w:val="24"/>
          <w:szCs w:val="24"/>
        </w:rPr>
      </w:pPr>
      <w:proofErr w:type="gramStart"/>
      <w:r w:rsidRPr="00BD202B">
        <w:rPr>
          <w:rFonts w:ascii="Times New Roman" w:eastAsia="Times New Roman" w:hAnsi="Times New Roman" w:cs="Times New Roman"/>
          <w:b/>
          <w:sz w:val="24"/>
          <w:szCs w:val="24"/>
        </w:rPr>
        <w:t xml:space="preserve">Figure </w:t>
      </w:r>
      <w:r w:rsidR="0065318F" w:rsidRPr="00BD202B">
        <w:rPr>
          <w:rFonts w:ascii="Times New Roman" w:eastAsia="Times New Roman" w:hAnsi="Times New Roman" w:cs="Times New Roman"/>
          <w:b/>
          <w:sz w:val="24"/>
          <w:szCs w:val="24"/>
        </w:rPr>
        <w:t>1</w:t>
      </w:r>
      <w:r w:rsidR="00BD202B" w:rsidRPr="00BD202B">
        <w:rPr>
          <w:rFonts w:ascii="Times New Roman" w:eastAsia="Times New Roman" w:hAnsi="Times New Roman" w:cs="Times New Roman"/>
          <w:b/>
          <w:sz w:val="24"/>
          <w:szCs w:val="24"/>
        </w:rPr>
        <w:t>.</w:t>
      </w:r>
      <w:proofErr w:type="gramEnd"/>
      <w:r w:rsidRPr="00BD202B">
        <w:rPr>
          <w:rFonts w:ascii="Times New Roman" w:eastAsia="Times New Roman" w:hAnsi="Times New Roman" w:cs="Times New Roman"/>
          <w:b/>
          <w:sz w:val="24"/>
          <w:szCs w:val="24"/>
        </w:rPr>
        <w:t xml:space="preserve"> </w:t>
      </w:r>
      <w:r w:rsidRPr="007E0FB7">
        <w:rPr>
          <w:rFonts w:ascii="Times New Roman" w:eastAsia="Times New Roman" w:hAnsi="Times New Roman" w:cs="Times New Roman"/>
          <w:sz w:val="24"/>
          <w:szCs w:val="24"/>
        </w:rPr>
        <w:t>Strategic Map</w:t>
      </w:r>
    </w:p>
    <w:p w14:paraId="54886CD0" w14:textId="77777777" w:rsidR="007E0FB7" w:rsidRPr="007E0FB7" w:rsidRDefault="007E0FB7" w:rsidP="008D74EC">
      <w:pPr>
        <w:spacing w:after="0" w:line="276" w:lineRule="auto"/>
        <w:jc w:val="center"/>
        <w:rPr>
          <w:rFonts w:ascii="Times New Roman" w:eastAsia="Times New Roman" w:hAnsi="Times New Roman" w:cs="Times New Roman"/>
          <w:sz w:val="24"/>
          <w:szCs w:val="24"/>
        </w:rPr>
      </w:pPr>
      <w:proofErr w:type="gramStart"/>
      <w:r w:rsidRPr="007E0FB7">
        <w:rPr>
          <w:rFonts w:ascii="Times New Roman" w:eastAsia="Times New Roman" w:hAnsi="Times New Roman" w:cs="Times New Roman"/>
          <w:sz w:val="24"/>
          <w:szCs w:val="24"/>
        </w:rPr>
        <w:t>Source:</w:t>
      </w:r>
      <w:proofErr w:type="gramEnd"/>
      <w:r w:rsidRPr="007E0FB7">
        <w:rPr>
          <w:rFonts w:ascii="Times New Roman" w:eastAsia="Times New Roman" w:hAnsi="Times New Roman" w:cs="Times New Roman"/>
          <w:sz w:val="24"/>
          <w:szCs w:val="24"/>
        </w:rPr>
        <w:t>(Author, 2025)</w:t>
      </w:r>
    </w:p>
    <w:p w14:paraId="10C34F57"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p>
    <w:p w14:paraId="2FC78609" w14:textId="0A9DF7D9" w:rsidR="007E0FB7" w:rsidRPr="008D74EC" w:rsidRDefault="007E0FB7" w:rsidP="008D74EC">
      <w:pPr>
        <w:spacing w:after="0" w:line="276" w:lineRule="auto"/>
        <w:jc w:val="both"/>
        <w:rPr>
          <w:rFonts w:ascii="Times New Roman" w:eastAsia="Times New Roman" w:hAnsi="Times New Roman" w:cs="Times New Roman"/>
          <w:b/>
          <w:bCs/>
          <w:sz w:val="24"/>
          <w:szCs w:val="24"/>
        </w:rPr>
      </w:pPr>
      <w:r w:rsidRPr="008D74EC">
        <w:rPr>
          <w:rFonts w:ascii="Times New Roman" w:eastAsia="Times New Roman" w:hAnsi="Times New Roman" w:cs="Times New Roman"/>
          <w:b/>
          <w:bCs/>
          <w:sz w:val="24"/>
          <w:szCs w:val="24"/>
        </w:rPr>
        <w:t>Proposed Business Strategy</w:t>
      </w:r>
    </w:p>
    <w:p w14:paraId="146DE169" w14:textId="231624A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The TOWS Matrix created by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gave the company sixteen strategic </w:t>
      </w:r>
      <w:proofErr w:type="spellStart"/>
      <w:r w:rsidRPr="007E0FB7">
        <w:rPr>
          <w:rFonts w:ascii="Times New Roman" w:eastAsia="Times New Roman" w:hAnsi="Times New Roman" w:cs="Times New Roman"/>
          <w:sz w:val="24"/>
          <w:szCs w:val="24"/>
        </w:rPr>
        <w:t>o</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ions</w:t>
      </w:r>
      <w:proofErr w:type="spellEnd"/>
      <w:r w:rsidRPr="007E0FB7">
        <w:rPr>
          <w:rFonts w:ascii="Times New Roman" w:eastAsia="Times New Roman" w:hAnsi="Times New Roman" w:cs="Times New Roman"/>
          <w:sz w:val="24"/>
          <w:szCs w:val="24"/>
        </w:rPr>
        <w:t xml:space="preserve"> that can be taken as possible growth directions. But considering the fact that the company is still in its early stage, it does not have many financial resources and that the institutional needs of the certification and building of credibility would require such strategies to be taken up simultaneously, not all the strategies would be possible to implement at the same time. Thus, a prioritization was done to determine the most viable, most strategically impactful as well as the most relevant to the requirements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w:t>
      </w:r>
    </w:p>
    <w:p w14:paraId="566D4053" w14:textId="3263F02F" w:rsidR="007E0FB7" w:rsidRPr="008D74EC" w:rsidRDefault="007E0FB7" w:rsidP="008D74EC">
      <w:pPr>
        <w:pStyle w:val="ListParagraph"/>
        <w:numPr>
          <w:ilvl w:val="0"/>
          <w:numId w:val="17"/>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S1 Green technology positioning via hydrothermal processing</w:t>
      </w:r>
    </w:p>
    <w:p w14:paraId="38499F6C" w14:textId="528FD0A8"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To make the product an eco-friendly, technologically advanced organic manure that is environmentally friendly, a plan to exploit the proprietary hydrothermal technology and sustainability raw materials used by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w:t>
      </w:r>
    </w:p>
    <w:p w14:paraId="7B75C1F4" w14:textId="4C0F1E2D"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The strategy is a composite of technological difference which is stressed in SO1 and ST1, together with quality stability requirement in WT3. It makes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an environmentally responsive, technologically substantial manufacturer whose hydrothermal technology allows GON to create uniform and certifiable products of organic fertilizers. </w:t>
      </w:r>
    </w:p>
    <w:p w14:paraId="6F9EB808" w14:textId="4267F005" w:rsidR="007E0FB7" w:rsidRPr="008D74EC" w:rsidRDefault="007E0FB7" w:rsidP="008D74EC">
      <w:pPr>
        <w:pStyle w:val="ListParagraph"/>
        <w:numPr>
          <w:ilvl w:val="0"/>
          <w:numId w:val="17"/>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S2 B2B Penetration based on Founder Expertise and Cost Advantage</w:t>
      </w:r>
    </w:p>
    <w:p w14:paraId="3706F7A1"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An approach of leveraging founder strength in marketing, business operation and networking, coupled with inexpensive raw materials, to break into B2B plantation, and cooperative.</w:t>
      </w:r>
    </w:p>
    <w:p w14:paraId="2156A48C" w14:textId="1C25D05B"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The market penetration strategy is the operationalization of founder-led market penetration, which is a combination of the opportunity in the B2B markets (SO2), the cost advantage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(ST2), and the necessity to avoid farmer price opposition (WT4). It is of essence in the initial revenue and business validation.</w:t>
      </w:r>
    </w:p>
    <w:p w14:paraId="13F34629" w14:textId="16B73FA8" w:rsidR="007E0FB7" w:rsidRPr="008D74EC" w:rsidRDefault="007E0FB7" w:rsidP="008D74EC">
      <w:pPr>
        <w:pStyle w:val="ListParagraph"/>
        <w:numPr>
          <w:ilvl w:val="0"/>
          <w:numId w:val="17"/>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S3 Institute Cooperation in R&amp;D and Technical Verification</w:t>
      </w:r>
    </w:p>
    <w:p w14:paraId="76D74851"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Collaborations with universities and research organizations to prove product efficacy, test it and speed up certification.</w:t>
      </w:r>
    </w:p>
    <w:p w14:paraId="3BFE38D2"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lastRenderedPageBreak/>
        <w:t>This plan will resolve the institutional credibility gap by integrating SO3 with its focus on scientific verification and WO3 with its provision of funds and WT2 with its branding-by-certification process. It increases the legitimacy of products and speeds up certification preparation.</w:t>
      </w:r>
    </w:p>
    <w:p w14:paraId="22D6B19F" w14:textId="2699D6A0" w:rsidR="007E0FB7" w:rsidRPr="008D74EC" w:rsidRDefault="007E0FB7" w:rsidP="008D74EC">
      <w:pPr>
        <w:pStyle w:val="ListParagraph"/>
        <w:numPr>
          <w:ilvl w:val="0"/>
          <w:numId w:val="17"/>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S4 Individual Differentiation Technology-Based versus Subsidized Fertilizers</w:t>
      </w:r>
    </w:p>
    <w:p w14:paraId="2168F8BB" w14:textId="10C266ED"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One was to promote the certified, regulated, and technology-facilitated production process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as a measure to counter price-based competition of chemical fertilizers that is heavily subsidized.</w:t>
      </w:r>
    </w:p>
    <w:p w14:paraId="531ADAD9" w14:textId="6EFCC4D3"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This strategic plan brings together technological differentiation (ST1), competitive signaling (ST3) and product consistency (WO4). It helps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to rival in the presence of price disadvantages on the basis of subsidies and distrust of organic garbage.</w:t>
      </w:r>
    </w:p>
    <w:p w14:paraId="484AAA85" w14:textId="174BA9F2" w:rsidR="007E0FB7" w:rsidRPr="008D74EC" w:rsidRDefault="007E0FB7" w:rsidP="008D74EC">
      <w:pPr>
        <w:pStyle w:val="ListParagraph"/>
        <w:numPr>
          <w:ilvl w:val="0"/>
          <w:numId w:val="17"/>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 xml:space="preserve">S5 Accelerated Farmers </w:t>
      </w:r>
      <w:proofErr w:type="spellStart"/>
      <w:r w:rsidRPr="008D74EC">
        <w:rPr>
          <w:rFonts w:ascii="Times New Roman" w:eastAsia="Times New Roman" w:hAnsi="Times New Roman" w:cs="Times New Roman"/>
          <w:sz w:val="24"/>
          <w:szCs w:val="24"/>
        </w:rPr>
        <w:t>Ado</w:t>
      </w:r>
      <w:r w:rsidR="00916630" w:rsidRPr="00916630">
        <w:rPr>
          <w:rFonts w:ascii="Times New Roman" w:eastAsia="Times New Roman" w:hAnsi="Times New Roman" w:cs="Times New Roman"/>
          <w:i/>
          <w:iCs/>
          <w:sz w:val="24"/>
          <w:szCs w:val="24"/>
        </w:rPr>
        <w:t>PT</w:t>
      </w:r>
      <w:r w:rsidRPr="008D74EC">
        <w:rPr>
          <w:rFonts w:ascii="Times New Roman" w:eastAsia="Times New Roman" w:hAnsi="Times New Roman" w:cs="Times New Roman"/>
          <w:sz w:val="24"/>
          <w:szCs w:val="24"/>
        </w:rPr>
        <w:t>ion</w:t>
      </w:r>
      <w:proofErr w:type="spellEnd"/>
      <w:r w:rsidRPr="008D74EC">
        <w:rPr>
          <w:rFonts w:ascii="Times New Roman" w:eastAsia="Times New Roman" w:hAnsi="Times New Roman" w:cs="Times New Roman"/>
          <w:sz w:val="24"/>
          <w:szCs w:val="24"/>
        </w:rPr>
        <w:t xml:space="preserve"> by Demonstrations and Value Pricing</w:t>
      </w:r>
    </w:p>
    <w:p w14:paraId="737C9B89" w14:textId="7FE9E0E8"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One such strategy is to apply demonstration plots, evidence based education, and price incentives to decrease farmer risk aversion as well as improve </w:t>
      </w:r>
      <w:proofErr w:type="spellStart"/>
      <w:r w:rsidRPr="007E0FB7">
        <w:rPr>
          <w:rFonts w:ascii="Times New Roman" w:eastAsia="Times New Roman" w:hAnsi="Times New Roman" w:cs="Times New Roman"/>
          <w:sz w:val="24"/>
          <w:szCs w:val="24"/>
        </w:rPr>
        <w:t>ado</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ion</w:t>
      </w:r>
      <w:proofErr w:type="spellEnd"/>
      <w:r w:rsidRPr="007E0FB7">
        <w:rPr>
          <w:rFonts w:ascii="Times New Roman" w:eastAsia="Times New Roman" w:hAnsi="Times New Roman" w:cs="Times New Roman"/>
          <w:sz w:val="24"/>
          <w:szCs w:val="24"/>
        </w:rPr>
        <w:t>.</w:t>
      </w:r>
    </w:p>
    <w:p w14:paraId="0E67D434" w14:textId="4C6CF0F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This plan is based on the experiential learning theory and decreases the </w:t>
      </w:r>
      <w:proofErr w:type="spellStart"/>
      <w:r w:rsidRPr="007E0FB7">
        <w:rPr>
          <w:rFonts w:ascii="Times New Roman" w:eastAsia="Times New Roman" w:hAnsi="Times New Roman" w:cs="Times New Roman"/>
          <w:sz w:val="24"/>
          <w:szCs w:val="24"/>
        </w:rPr>
        <w:t>ske</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icism</w:t>
      </w:r>
      <w:proofErr w:type="spellEnd"/>
      <w:r w:rsidRPr="007E0FB7">
        <w:rPr>
          <w:rFonts w:ascii="Times New Roman" w:eastAsia="Times New Roman" w:hAnsi="Times New Roman" w:cs="Times New Roman"/>
          <w:sz w:val="24"/>
          <w:szCs w:val="24"/>
        </w:rPr>
        <w:t xml:space="preserve"> of farmers through the use of the expertise of SO2, risk-minimizing strategy of ST2, and education focus of WO2. It is critical in accessing price-sensitive communities of farmers.</w:t>
      </w:r>
    </w:p>
    <w:p w14:paraId="40448510" w14:textId="1D71B4A0" w:rsidR="007E0FB7" w:rsidRPr="008D74EC" w:rsidRDefault="007E0FB7" w:rsidP="008D74EC">
      <w:pPr>
        <w:pStyle w:val="ListParagraph"/>
        <w:numPr>
          <w:ilvl w:val="0"/>
          <w:numId w:val="17"/>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S6 Operational Standardization and Semi-Automation to Certification Readiness</w:t>
      </w:r>
    </w:p>
    <w:p w14:paraId="1FB19D2B"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proofErr w:type="gramStart"/>
      <w:r w:rsidRPr="007E0FB7">
        <w:rPr>
          <w:rFonts w:ascii="Times New Roman" w:eastAsia="Times New Roman" w:hAnsi="Times New Roman" w:cs="Times New Roman"/>
          <w:sz w:val="24"/>
          <w:szCs w:val="24"/>
        </w:rPr>
        <w:t>A plan to work on the development of standardized SOPs and partially automate production processes and address certification and quality control requirements and B2B volume requirements.</w:t>
      </w:r>
      <w:proofErr w:type="gramEnd"/>
    </w:p>
    <w:p w14:paraId="7BE732BD"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This plan gathers WO1 operational maturity requirements and WT3 quality stabilization requirements. It establishes the support infrastructure required in certification, scaling and solid B2B supply agreements.</w:t>
      </w:r>
    </w:p>
    <w:p w14:paraId="6F927EBC" w14:textId="7344E525" w:rsidR="007E0FB7" w:rsidRPr="008D74EC" w:rsidRDefault="007E0FB7" w:rsidP="008D74EC">
      <w:pPr>
        <w:pStyle w:val="ListParagraph"/>
        <w:numPr>
          <w:ilvl w:val="0"/>
          <w:numId w:val="17"/>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S7 Branding and Farmer Education Strategy in Support of Sustainability Trends</w:t>
      </w:r>
    </w:p>
    <w:p w14:paraId="6214D8B9"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proofErr w:type="gramStart"/>
      <w:r w:rsidRPr="007E0FB7">
        <w:rPr>
          <w:rFonts w:ascii="Times New Roman" w:eastAsia="Times New Roman" w:hAnsi="Times New Roman" w:cs="Times New Roman"/>
          <w:sz w:val="24"/>
          <w:szCs w:val="24"/>
        </w:rPr>
        <w:t>An approach to establish brand credibility by education-based marketing, sustainability communications, and community engagement.</w:t>
      </w:r>
      <w:proofErr w:type="gramEnd"/>
    </w:p>
    <w:p w14:paraId="54CB16BC" w14:textId="61CF0B52"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This plan combines the sustainability-based branding of WO2, the differentiation and communication needs of ST3 and WT4. It will build credibility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in a market that is crowded with unstable organic products.</w:t>
      </w:r>
    </w:p>
    <w:p w14:paraId="0E3408DC" w14:textId="0D77F706" w:rsidR="007E0FB7" w:rsidRPr="008D74EC" w:rsidRDefault="007E0FB7" w:rsidP="008D74EC">
      <w:pPr>
        <w:pStyle w:val="ListParagraph"/>
        <w:numPr>
          <w:ilvl w:val="0"/>
          <w:numId w:val="17"/>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S8 Financing Mobilization of R&amp;D, Certification and Operational Upgrades</w:t>
      </w:r>
    </w:p>
    <w:p w14:paraId="7D449C3C"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An approach to obtain grants, green </w:t>
      </w:r>
      <w:proofErr w:type="gramStart"/>
      <w:r w:rsidRPr="007E0FB7">
        <w:rPr>
          <w:rFonts w:ascii="Times New Roman" w:eastAsia="Times New Roman" w:hAnsi="Times New Roman" w:cs="Times New Roman"/>
          <w:sz w:val="24"/>
          <w:szCs w:val="24"/>
        </w:rPr>
        <w:t>financing,</w:t>
      </w:r>
      <w:proofErr w:type="gramEnd"/>
      <w:r w:rsidRPr="007E0FB7">
        <w:rPr>
          <w:rFonts w:ascii="Times New Roman" w:eastAsia="Times New Roman" w:hAnsi="Times New Roman" w:cs="Times New Roman"/>
          <w:sz w:val="24"/>
          <w:szCs w:val="24"/>
        </w:rPr>
        <w:t xml:space="preserve"> and joint funding to facilitate certification procedures, research, and equipment upgrades.</w:t>
      </w:r>
    </w:p>
    <w:p w14:paraId="4C2AB277" w14:textId="0DFB8010"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This policy is a mixture of the financial need of WO3 and WT1 and the cost-effective factors of SO4. It allows the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to get external capital required in verifying, updating equipment and expansion of production.</w:t>
      </w:r>
    </w:p>
    <w:p w14:paraId="1D0D650F" w14:textId="06B429E7" w:rsidR="007E0FB7" w:rsidRPr="008D74EC" w:rsidRDefault="007E0FB7" w:rsidP="008D74EC">
      <w:pPr>
        <w:pStyle w:val="ListParagraph"/>
        <w:numPr>
          <w:ilvl w:val="0"/>
          <w:numId w:val="17"/>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S9 Financial Governance and Cost Management to Deal with Regulatory Barricades</w:t>
      </w:r>
    </w:p>
    <w:p w14:paraId="25EAC485"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proofErr w:type="gramStart"/>
      <w:r w:rsidRPr="007E0FB7">
        <w:rPr>
          <w:rFonts w:ascii="Times New Roman" w:eastAsia="Times New Roman" w:hAnsi="Times New Roman" w:cs="Times New Roman"/>
          <w:sz w:val="24"/>
          <w:szCs w:val="24"/>
        </w:rPr>
        <w:t>An approach to enhance financial record-keeping, budgeting, and cost management to prepare to meet certification expenses and regulatory requirements.</w:t>
      </w:r>
      <w:proofErr w:type="gramEnd"/>
    </w:p>
    <w:p w14:paraId="3A81F483"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This approach improves in-house financial systems to aid certification, credibility of partnerships and effective pricing. It merges cost-leadership factors in ST4 and transparency-based WT1/WT4 developments.</w:t>
      </w:r>
    </w:p>
    <w:p w14:paraId="268E2965" w14:textId="678D0CCC" w:rsidR="007E0FB7" w:rsidRPr="008D74EC" w:rsidRDefault="007E0FB7" w:rsidP="008D74EC">
      <w:pPr>
        <w:pStyle w:val="ListParagraph"/>
        <w:numPr>
          <w:ilvl w:val="0"/>
          <w:numId w:val="17"/>
        </w:numPr>
        <w:spacing w:after="0" w:line="276" w:lineRule="auto"/>
        <w:jc w:val="both"/>
        <w:rPr>
          <w:rFonts w:ascii="Times New Roman" w:eastAsia="Times New Roman" w:hAnsi="Times New Roman" w:cs="Times New Roman"/>
          <w:sz w:val="24"/>
          <w:szCs w:val="24"/>
        </w:rPr>
      </w:pPr>
      <w:r w:rsidRPr="008D74EC">
        <w:rPr>
          <w:rFonts w:ascii="Times New Roman" w:eastAsia="Times New Roman" w:hAnsi="Times New Roman" w:cs="Times New Roman"/>
          <w:sz w:val="24"/>
          <w:szCs w:val="24"/>
        </w:rPr>
        <w:t>S10 Organizational Branding and Formalization Strategy</w:t>
      </w:r>
    </w:p>
    <w:p w14:paraId="36D6DF6F" w14:textId="77777777"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proofErr w:type="gramStart"/>
      <w:r w:rsidRPr="007E0FB7">
        <w:rPr>
          <w:rFonts w:ascii="Times New Roman" w:eastAsia="Times New Roman" w:hAnsi="Times New Roman" w:cs="Times New Roman"/>
          <w:sz w:val="24"/>
          <w:szCs w:val="24"/>
        </w:rPr>
        <w:lastRenderedPageBreak/>
        <w:t>A plan to develop a simple organizational framework, identify</w:t>
      </w:r>
      <w:proofErr w:type="gramEnd"/>
      <w:r w:rsidRPr="007E0FB7">
        <w:rPr>
          <w:rFonts w:ascii="Times New Roman" w:eastAsia="Times New Roman" w:hAnsi="Times New Roman" w:cs="Times New Roman"/>
          <w:sz w:val="24"/>
          <w:szCs w:val="24"/>
        </w:rPr>
        <w:t xml:space="preserve"> functions, enhance internal control and enhance branding as a controlled, reputable producer.</w:t>
      </w:r>
    </w:p>
    <w:p w14:paraId="6C4673B2" w14:textId="574F85E3"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Such an approach institutionalizes the organizational backbone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by connecting the needs of the structure of WT2 to the demands of the communication of WO4 and the needs of the institutional expectations of SO3. It promotes credibility, scaling and compliance in the long term.</w:t>
      </w:r>
    </w:p>
    <w:p w14:paraId="65D173B7" w14:textId="6B9F4A60" w:rsidR="007E0FB7" w:rsidRPr="008D74EC" w:rsidRDefault="007E0FB7" w:rsidP="008D74EC">
      <w:pPr>
        <w:pStyle w:val="ListParagraph"/>
        <w:numPr>
          <w:ilvl w:val="0"/>
          <w:numId w:val="6"/>
        </w:numPr>
        <w:spacing w:after="0" w:line="276" w:lineRule="auto"/>
        <w:jc w:val="both"/>
        <w:rPr>
          <w:rFonts w:ascii="Times New Roman" w:eastAsia="Times New Roman" w:hAnsi="Times New Roman" w:cs="Times New Roman"/>
          <w:b/>
          <w:bCs/>
          <w:sz w:val="24"/>
          <w:szCs w:val="24"/>
        </w:rPr>
      </w:pPr>
      <w:r w:rsidRPr="008D74EC">
        <w:rPr>
          <w:rFonts w:ascii="Times New Roman" w:eastAsia="Times New Roman" w:hAnsi="Times New Roman" w:cs="Times New Roman"/>
          <w:b/>
          <w:bCs/>
          <w:sz w:val="24"/>
          <w:szCs w:val="24"/>
        </w:rPr>
        <w:t>Implementation Plan and Key Indicators</w:t>
      </w:r>
    </w:p>
    <w:p w14:paraId="2F511DA8" w14:textId="0A841BF0"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The formulation of Key Performance Indicators (KPIs) is an important step in translating the strategic objectives of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w:t>
      </w:r>
      <w:proofErr w:type="spellStart"/>
      <w:r w:rsidRPr="007E0FB7">
        <w:rPr>
          <w:rFonts w:ascii="Times New Roman" w:eastAsia="Times New Roman" w:hAnsi="Times New Roman" w:cs="Times New Roman"/>
          <w:sz w:val="24"/>
          <w:szCs w:val="24"/>
        </w:rPr>
        <w:t>Guna</w:t>
      </w:r>
      <w:proofErr w:type="spellEnd"/>
      <w:r w:rsidRPr="007E0FB7">
        <w:rPr>
          <w:rFonts w:ascii="Times New Roman" w:eastAsia="Times New Roman" w:hAnsi="Times New Roman" w:cs="Times New Roman"/>
          <w:sz w:val="24"/>
          <w:szCs w:val="24"/>
        </w:rPr>
        <w:t xml:space="preserve"> </w:t>
      </w:r>
      <w:proofErr w:type="spellStart"/>
      <w:r w:rsidRPr="007E0FB7">
        <w:rPr>
          <w:rFonts w:ascii="Times New Roman" w:eastAsia="Times New Roman" w:hAnsi="Times New Roman" w:cs="Times New Roman"/>
          <w:sz w:val="24"/>
          <w:szCs w:val="24"/>
        </w:rPr>
        <w:t>Olah</w:t>
      </w:r>
      <w:proofErr w:type="spellEnd"/>
      <w:r w:rsidRPr="007E0FB7">
        <w:rPr>
          <w:rFonts w:ascii="Times New Roman" w:eastAsia="Times New Roman" w:hAnsi="Times New Roman" w:cs="Times New Roman"/>
          <w:sz w:val="24"/>
          <w:szCs w:val="24"/>
        </w:rPr>
        <w:t xml:space="preserve"> </w:t>
      </w:r>
      <w:proofErr w:type="spellStart"/>
      <w:r w:rsidRPr="007E0FB7">
        <w:rPr>
          <w:rFonts w:ascii="Times New Roman" w:eastAsia="Times New Roman" w:hAnsi="Times New Roman" w:cs="Times New Roman"/>
          <w:sz w:val="24"/>
          <w:szCs w:val="24"/>
        </w:rPr>
        <w:t>Niaga</w:t>
      </w:r>
      <w:proofErr w:type="spellEnd"/>
      <w:r w:rsidRPr="007E0FB7">
        <w:rPr>
          <w:rFonts w:ascii="Times New Roman" w:eastAsia="Times New Roman" w:hAnsi="Times New Roman" w:cs="Times New Roman"/>
          <w:sz w:val="24"/>
          <w:szCs w:val="24"/>
        </w:rPr>
        <w:t xml:space="preserve">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into clear, measurable, and evaluable performance measures. The Balanced Scorecard (Kaplan &amp; Norton, 1996) is used as the primary framework because it provides four key perspectives</w:t>
      </w:r>
      <w:r w:rsidR="00CA6996">
        <w:rPr>
          <w:rFonts w:ascii="Times New Roman" w:eastAsia="Times New Roman" w:hAnsi="Times New Roman" w:cs="Times New Roman"/>
          <w:sz w:val="24"/>
          <w:szCs w:val="24"/>
        </w:rPr>
        <w:t xml:space="preserve"> </w:t>
      </w:r>
      <w:r w:rsidRPr="007E0FB7">
        <w:rPr>
          <w:rFonts w:ascii="Times New Roman" w:eastAsia="Times New Roman" w:hAnsi="Times New Roman" w:cs="Times New Roman"/>
          <w:sz w:val="24"/>
          <w:szCs w:val="24"/>
        </w:rPr>
        <w:t>finance, customers, internal business processes, and learning and growth</w:t>
      </w:r>
      <w:r w:rsidR="00CA6996">
        <w:rPr>
          <w:rFonts w:ascii="Times New Roman" w:eastAsia="Times New Roman" w:hAnsi="Times New Roman" w:cs="Times New Roman"/>
          <w:sz w:val="24"/>
          <w:szCs w:val="24"/>
        </w:rPr>
        <w:t xml:space="preserve"> </w:t>
      </w:r>
      <w:r w:rsidRPr="007E0FB7">
        <w:rPr>
          <w:rFonts w:ascii="Times New Roman" w:eastAsia="Times New Roman" w:hAnsi="Times New Roman" w:cs="Times New Roman"/>
          <w:sz w:val="24"/>
          <w:szCs w:val="24"/>
        </w:rPr>
        <w:t>that allow for the overall alignment of strategies. Through the integration of sixteen TOWS strategies and ten strategic priorities (S1–S10), the KPI system is developed to ensure a direct connection between the formulation of the strategy and the performance results that the company wants to achieve.</w:t>
      </w:r>
    </w:p>
    <w:p w14:paraId="55EB7844" w14:textId="3DE80756" w:rsidR="007E0FB7" w:rsidRP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KPI development is carried out through four methodological principles, namely strategic mapping to ensure that each KPI is aligned with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GON's strategic pillars; perspective balancing to distribute indicators evenly among the four BSC perspectives; metric specification that emphasizes the clarity and measurability of indicators according to the company's capacity; and time-based measurement which makes KPIs have annual targets in the 2026–2028 period. The KPIs included aspects of production quality, B2B acquisition, R&amp;D collaboration, differentiation documentation, field demonstrations, implementation of SOPs and semi-automation, brand awareness, external funding, financial compliance, and strengthening organizational capabilities. This overall indicator serves not only as a measure, but also as a strategic learning mechanism for continuous evaluation and improvement.</w:t>
      </w:r>
    </w:p>
    <w:p w14:paraId="1601D037" w14:textId="65C7AB32" w:rsidR="007E0FB7" w:rsidRDefault="007E0FB7" w:rsidP="007E0FB7">
      <w:pPr>
        <w:spacing w:after="0" w:line="276" w:lineRule="auto"/>
        <w:ind w:firstLine="567"/>
        <w:jc w:val="both"/>
        <w:rPr>
          <w:rFonts w:ascii="Times New Roman" w:eastAsia="Times New Roman" w:hAnsi="Times New Roman" w:cs="Times New Roman"/>
          <w:sz w:val="24"/>
          <w:szCs w:val="24"/>
        </w:rPr>
      </w:pPr>
      <w:r w:rsidRPr="007E0FB7">
        <w:rPr>
          <w:rFonts w:ascii="Times New Roman" w:eastAsia="Times New Roman" w:hAnsi="Times New Roman" w:cs="Times New Roman"/>
          <w:sz w:val="24"/>
          <w:szCs w:val="24"/>
        </w:rPr>
        <w:t xml:space="preserve">The KPI implementation plan is carried out in stages through three phases: Foundation, Acceleration, and Institutionalization. At the Foundation stage, the focus is directed to building basic capabilities such as the preparation of SOPs, initial quality control, strengthening the financial system, making basic branding materials, initial product demonstrations, and preparing green funding. The Acceleration phase emphasizes scaling up through semi-automation of production, expansion of field demonstrations, strengthening branding, B2B market penetration, as well as the development of differentiated materials and mid-stage funding. The final stage, Institutionalization, focuses on maturing organizational systems through process standardization, certification readiness, professionalization of organizational structures, B2B long-term contracts, expansion of R&amp;D collaboration, and long-term investment planning. Through these three stages, </w:t>
      </w:r>
      <w:r w:rsidR="00916630" w:rsidRPr="00916630">
        <w:rPr>
          <w:rFonts w:ascii="Times New Roman" w:eastAsia="Times New Roman" w:hAnsi="Times New Roman" w:cs="Times New Roman"/>
          <w:i/>
          <w:iCs/>
          <w:sz w:val="24"/>
          <w:szCs w:val="24"/>
        </w:rPr>
        <w:t>PT</w:t>
      </w:r>
      <w:r w:rsidRPr="007E0FB7">
        <w:rPr>
          <w:rFonts w:ascii="Times New Roman" w:eastAsia="Times New Roman" w:hAnsi="Times New Roman" w:cs="Times New Roman"/>
          <w:sz w:val="24"/>
          <w:szCs w:val="24"/>
        </w:rPr>
        <w:t xml:space="preserve"> GON is directed to develop from a start-up based on an internal foundation to a mature, professional, and competitive organization in a sustainable manner.</w:t>
      </w:r>
    </w:p>
    <w:p w14:paraId="751EFBCC" w14:textId="77777777" w:rsidR="007E0FB7" w:rsidRDefault="007E0FB7" w:rsidP="007E0FB7">
      <w:pPr>
        <w:spacing w:after="0" w:line="276" w:lineRule="auto"/>
        <w:ind w:firstLine="709"/>
        <w:jc w:val="both"/>
        <w:rPr>
          <w:rFonts w:ascii="Times New Roman" w:eastAsia="Times New Roman" w:hAnsi="Times New Roman" w:cs="Times New Roman"/>
          <w:sz w:val="24"/>
          <w:szCs w:val="24"/>
        </w:rPr>
      </w:pPr>
    </w:p>
    <w:p w14:paraId="2660250C" w14:textId="77777777" w:rsidR="0071588F" w:rsidRDefault="0039495D" w:rsidP="00BD202B">
      <w:pPr>
        <w:spacing w:after="0" w:line="276" w:lineRule="auto"/>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CONCLUSION</w:t>
      </w:r>
    </w:p>
    <w:p w14:paraId="53D5F154" w14:textId="366D8331" w:rsidR="0071588F" w:rsidRDefault="00233066" w:rsidP="00233066">
      <w:pPr>
        <w:spacing w:after="0" w:line="276" w:lineRule="auto"/>
        <w:ind w:firstLine="567"/>
        <w:jc w:val="both"/>
        <w:rPr>
          <w:rFonts w:ascii="Times New Roman" w:eastAsia="Times New Roman" w:hAnsi="Times New Roman" w:cs="Times New Roman"/>
          <w:color w:val="000000"/>
          <w:sz w:val="24"/>
          <w:szCs w:val="24"/>
        </w:rPr>
      </w:pPr>
      <w:r w:rsidRPr="00233066">
        <w:rPr>
          <w:rFonts w:ascii="Times New Roman" w:eastAsia="Times New Roman" w:hAnsi="Times New Roman" w:cs="Times New Roman"/>
          <w:color w:val="000000"/>
          <w:sz w:val="24"/>
          <w:szCs w:val="24"/>
        </w:rPr>
        <w:t xml:space="preserve">This study aims to develop a strategic framework for the sustainable development of </w:t>
      </w:r>
      <w:r w:rsidR="00916630" w:rsidRPr="00916630">
        <w:rPr>
          <w:rFonts w:ascii="Times New Roman" w:eastAsia="Times New Roman" w:hAnsi="Times New Roman" w:cs="Times New Roman"/>
          <w:i/>
          <w:iCs/>
          <w:color w:val="000000"/>
          <w:sz w:val="24"/>
          <w:szCs w:val="24"/>
        </w:rPr>
        <w:t>PT</w:t>
      </w:r>
      <w:r w:rsidRPr="00233066">
        <w:rPr>
          <w:rFonts w:ascii="Times New Roman" w:eastAsia="Times New Roman" w:hAnsi="Times New Roman" w:cs="Times New Roman"/>
          <w:color w:val="000000"/>
          <w:sz w:val="24"/>
          <w:szCs w:val="24"/>
        </w:rPr>
        <w:t xml:space="preserve"> </w:t>
      </w:r>
      <w:proofErr w:type="spellStart"/>
      <w:r w:rsidRPr="00233066">
        <w:rPr>
          <w:rFonts w:ascii="Times New Roman" w:eastAsia="Times New Roman" w:hAnsi="Times New Roman" w:cs="Times New Roman"/>
          <w:color w:val="000000"/>
          <w:sz w:val="24"/>
          <w:szCs w:val="24"/>
        </w:rPr>
        <w:t>Guna</w:t>
      </w:r>
      <w:proofErr w:type="spellEnd"/>
      <w:r w:rsidRPr="00233066">
        <w:rPr>
          <w:rFonts w:ascii="Times New Roman" w:eastAsia="Times New Roman" w:hAnsi="Times New Roman" w:cs="Times New Roman"/>
          <w:color w:val="000000"/>
          <w:sz w:val="24"/>
          <w:szCs w:val="24"/>
        </w:rPr>
        <w:t xml:space="preserve"> </w:t>
      </w:r>
      <w:proofErr w:type="spellStart"/>
      <w:r w:rsidRPr="00233066">
        <w:rPr>
          <w:rFonts w:ascii="Times New Roman" w:eastAsia="Times New Roman" w:hAnsi="Times New Roman" w:cs="Times New Roman"/>
          <w:color w:val="000000"/>
          <w:sz w:val="24"/>
          <w:szCs w:val="24"/>
        </w:rPr>
        <w:t>Olah</w:t>
      </w:r>
      <w:proofErr w:type="spellEnd"/>
      <w:r w:rsidRPr="00233066">
        <w:rPr>
          <w:rFonts w:ascii="Times New Roman" w:eastAsia="Times New Roman" w:hAnsi="Times New Roman" w:cs="Times New Roman"/>
          <w:color w:val="000000"/>
          <w:sz w:val="24"/>
          <w:szCs w:val="24"/>
        </w:rPr>
        <w:t xml:space="preserve"> </w:t>
      </w:r>
      <w:proofErr w:type="spellStart"/>
      <w:r w:rsidRPr="00233066">
        <w:rPr>
          <w:rFonts w:ascii="Times New Roman" w:eastAsia="Times New Roman" w:hAnsi="Times New Roman" w:cs="Times New Roman"/>
          <w:color w:val="000000"/>
          <w:sz w:val="24"/>
          <w:szCs w:val="24"/>
        </w:rPr>
        <w:t>Niaga</w:t>
      </w:r>
      <w:proofErr w:type="spellEnd"/>
      <w:r w:rsidRPr="00233066">
        <w:rPr>
          <w:rFonts w:ascii="Times New Roman" w:eastAsia="Times New Roman" w:hAnsi="Times New Roman" w:cs="Times New Roman"/>
          <w:color w:val="000000"/>
          <w:sz w:val="24"/>
          <w:szCs w:val="24"/>
        </w:rPr>
        <w:t xml:space="preserve"> (</w:t>
      </w:r>
      <w:r w:rsidR="00916630" w:rsidRPr="00916630">
        <w:rPr>
          <w:rFonts w:ascii="Times New Roman" w:eastAsia="Times New Roman" w:hAnsi="Times New Roman" w:cs="Times New Roman"/>
          <w:i/>
          <w:iCs/>
          <w:color w:val="000000"/>
          <w:sz w:val="24"/>
          <w:szCs w:val="24"/>
        </w:rPr>
        <w:t>PT</w:t>
      </w:r>
      <w:r w:rsidRPr="00233066">
        <w:rPr>
          <w:rFonts w:ascii="Times New Roman" w:eastAsia="Times New Roman" w:hAnsi="Times New Roman" w:cs="Times New Roman"/>
          <w:color w:val="000000"/>
          <w:sz w:val="24"/>
          <w:szCs w:val="24"/>
        </w:rPr>
        <w:t xml:space="preserve"> GON), a start-up producer of organic liquid fertilizer based on hydrothermal technology, through a qualitative approach that combines interviews, secondary data, and thematic analysis, and uses various strategic analysis tools such as Value Chain, </w:t>
      </w:r>
      <w:r w:rsidRPr="00233066">
        <w:rPr>
          <w:rFonts w:ascii="Times New Roman" w:eastAsia="Times New Roman" w:hAnsi="Times New Roman" w:cs="Times New Roman"/>
          <w:color w:val="000000"/>
          <w:sz w:val="24"/>
          <w:szCs w:val="24"/>
        </w:rPr>
        <w:lastRenderedPageBreak/>
        <w:t xml:space="preserve">VRIO, PESTEL, Porter's Five Forces, SWOT–TOWS, and Balanced Scorecard (BSC). The results of the study show that </w:t>
      </w:r>
      <w:r w:rsidR="00916630" w:rsidRPr="00916630">
        <w:rPr>
          <w:rFonts w:ascii="Times New Roman" w:eastAsia="Times New Roman" w:hAnsi="Times New Roman" w:cs="Times New Roman"/>
          <w:i/>
          <w:iCs/>
          <w:color w:val="000000"/>
          <w:sz w:val="24"/>
          <w:szCs w:val="24"/>
        </w:rPr>
        <w:t>PT</w:t>
      </w:r>
      <w:r w:rsidRPr="00233066">
        <w:rPr>
          <w:rFonts w:ascii="Times New Roman" w:eastAsia="Times New Roman" w:hAnsi="Times New Roman" w:cs="Times New Roman"/>
          <w:color w:val="000000"/>
          <w:sz w:val="24"/>
          <w:szCs w:val="24"/>
        </w:rPr>
        <w:t xml:space="preserve"> GON has advantages in the form of hydrothermal technology (S1) and the availability of waste raw materials (S2), but faces obstacles in the form of manual processes (W1), informal organizational structures (W4), and financial limitations (W2). Externally, increasing attention to sustainability (O1–O2) opens up opportunities, but there are threats such as the dominance of subsidized chemical fertilizers (T1), farmer price sensitivity (T2), complexity of certification (T3), and the rise of non-standardized organic competitors (T4). Through the integration of SWOT-TOWS analysis, 16 strategies were generated which were then consolidated into four strategic pillars: internal process excellence, financial strength, market credibility and external engagement, as well as long-term innovation and capability development. All of this translates into a BSC-based KPI system that ensures alignment of strategy and performance. Overall, </w:t>
      </w:r>
      <w:r w:rsidR="00916630" w:rsidRPr="00916630">
        <w:rPr>
          <w:rFonts w:ascii="Times New Roman" w:eastAsia="Times New Roman" w:hAnsi="Times New Roman" w:cs="Times New Roman"/>
          <w:i/>
          <w:iCs/>
          <w:color w:val="000000"/>
          <w:sz w:val="24"/>
          <w:szCs w:val="24"/>
        </w:rPr>
        <w:t>PT</w:t>
      </w:r>
      <w:r w:rsidRPr="00233066">
        <w:rPr>
          <w:rFonts w:ascii="Times New Roman" w:eastAsia="Times New Roman" w:hAnsi="Times New Roman" w:cs="Times New Roman"/>
          <w:color w:val="000000"/>
          <w:sz w:val="24"/>
          <w:szCs w:val="24"/>
        </w:rPr>
        <w:t xml:space="preserve"> GON's success depends on the company's ability to institutionalize innovation, formalize operations, and strengthen partnerships in order to evolve from a founder-based start-up to a technology-based sustainable producer that is ready to contribute to the green transformation of Indonesia's agricultural sector.</w:t>
      </w:r>
    </w:p>
    <w:p w14:paraId="2D642D88" w14:textId="77777777" w:rsidR="00233066" w:rsidRDefault="00233066" w:rsidP="00233066">
      <w:pPr>
        <w:spacing w:after="0" w:line="276" w:lineRule="auto"/>
        <w:jc w:val="both"/>
        <w:rPr>
          <w:rFonts w:ascii="Times New Roman" w:eastAsia="Times New Roman" w:hAnsi="Times New Roman" w:cs="Times New Roman"/>
          <w:b/>
          <w:sz w:val="24"/>
          <w:szCs w:val="24"/>
        </w:rPr>
      </w:pPr>
    </w:p>
    <w:p w14:paraId="51980106" w14:textId="77777777" w:rsidR="0071588F" w:rsidRDefault="0039495D" w:rsidP="00BD202B">
      <w:pPr>
        <w:spacing w:after="0" w:line="276" w:lineRule="auto"/>
        <w:rPr>
          <w:rFonts w:ascii="Times New Roman" w:eastAsia="Times New Roman" w:hAnsi="Times New Roman" w:cs="Times New Roman"/>
          <w:b/>
          <w:color w:val="002060"/>
          <w:sz w:val="24"/>
          <w:szCs w:val="24"/>
        </w:rPr>
      </w:pPr>
      <w:r>
        <w:rPr>
          <w:rFonts w:ascii="Times New Roman" w:eastAsia="Times New Roman" w:hAnsi="Times New Roman" w:cs="Times New Roman"/>
          <w:b/>
          <w:color w:val="002060"/>
          <w:sz w:val="24"/>
          <w:szCs w:val="24"/>
        </w:rPr>
        <w:t>REFERENCES</w:t>
      </w:r>
    </w:p>
    <w:p w14:paraId="4679EC98" w14:textId="20492AD4" w:rsidR="00EC6456" w:rsidRDefault="00EC6456" w:rsidP="00EC6456">
      <w:pPr>
        <w:widowControl w:val="0"/>
        <w:autoSpaceDE w:val="0"/>
        <w:autoSpaceDN w:val="0"/>
        <w:adjustRightInd w:val="0"/>
        <w:spacing w:after="0" w:line="240" w:lineRule="auto"/>
        <w:ind w:left="567" w:hanging="567"/>
        <w:rPr>
          <w:rFonts w:ascii="Times New Roman" w:hAnsi="Times New Roman" w:cs="Times New Roman"/>
          <w:noProof/>
          <w:sz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EC6456">
        <w:rPr>
          <w:rFonts w:ascii="Times New Roman" w:hAnsi="Times New Roman" w:cs="Times New Roman"/>
          <w:noProof/>
          <w:sz w:val="24"/>
        </w:rPr>
        <w:t xml:space="preserve">Barney, J. B., &amp; Hesterly, W. S. (2019). </w:t>
      </w:r>
      <w:r w:rsidRPr="00EC6456">
        <w:rPr>
          <w:rFonts w:ascii="Times New Roman" w:hAnsi="Times New Roman" w:cs="Times New Roman"/>
          <w:i/>
          <w:iCs/>
          <w:noProof/>
          <w:sz w:val="24"/>
        </w:rPr>
        <w:t>STRATEGIC MANAGEMENT AND COMPETITIVE ADVANTAGE 6e</w:t>
      </w:r>
      <w:r w:rsidRPr="00EC6456">
        <w:rPr>
          <w:rFonts w:ascii="Times New Roman" w:hAnsi="Times New Roman" w:cs="Times New Roman"/>
          <w:noProof/>
          <w:sz w:val="24"/>
        </w:rPr>
        <w:t>. Pearson Education Limited.</w:t>
      </w:r>
    </w:p>
    <w:p w14:paraId="2BC61B0F"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Chen, J. (n.d.). Business-to-Business (B2B): What It Is and How It’s Used. Retrieved Se</w:t>
      </w:r>
      <w:r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ember 7, 2025, from https://www.investopedia.com/terms/b/btob.asp</w:t>
      </w:r>
    </w:p>
    <w:p w14:paraId="6A08E37E"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Daft, R. L. . (2021). Organization theory &amp; design. Cengage.</w:t>
      </w:r>
    </w:p>
    <w:p w14:paraId="720C38D4"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Datar, S. M. ., Rajan, M. V. ., &amp; Horngren, C. T. . (2021). Horngren’s cost accounting : a managerial emphasis. Pearson.</w:t>
      </w:r>
    </w:p>
    <w:p w14:paraId="59ED17F9"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David, F. R. ., &amp; David, F. R. . (2017). Strategic management : conce</w:t>
      </w:r>
      <w:r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s and cases : a competitive advantage approach. Pearson Education Limited.</w:t>
      </w:r>
    </w:p>
    <w:p w14:paraId="77BD8824"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Dess, G. G. ., McNamara, Gerry., Eisner, A. B. ., &amp; Lee, S.-Hyun. (2019). Strategic management : text &amp; cases. McGraw-Hill Education.</w:t>
      </w:r>
    </w:p>
    <w:p w14:paraId="3D1CC15E"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DiMaggio, P. J., &amp; Powell, W. W. (1983). The Iron Cage Revisited: Institutional Isomorphism and Collective Rationality in Organizational Fields. American Sociological Review, 48(2), 147. https://doi.org/10.2307/2095101</w:t>
      </w:r>
    </w:p>
    <w:p w14:paraId="13330965"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Donovan, J., Franzel, S., Cunha, M., Gyau, A., &amp; Mithöfer, D. (2015). Guides for value chain development: a comparative review. Journal of Agribusiness in Developing and Emerging Economies, 5(1), 2–23. https://doi.org/10.1108/JADEE-07-2013-0025</w:t>
      </w:r>
    </w:p>
    <w:p w14:paraId="27FC1DCB"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E. Dobbs, M. (2014). Guidelines for applying Porter’s five forces framework: a set of industry analysis templates. Competitiveness Review, 24(1), 32–45. https://doi.org/10.1108/CR-06-2013-0059</w:t>
      </w:r>
    </w:p>
    <w:p w14:paraId="0E0FADC5"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Fletcher, A. J. (2017). Applying critical realism in qualitative research: methodology meets method. International Journal of Social Research Methodology, 20(2), 181–194. https://doi.org/10.1080/13645579.2016.1144401</w:t>
      </w:r>
    </w:p>
    <w:p w14:paraId="0A8A1AD0"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Garengo, P., Biazzo, S., &amp; Bititci, U. S. (2005). Performance measurement systems in SMEs: A review for a research agenda. International Journal of Management Reviews, 7(1), 25–47. https://doi.org/10.1111/j.1468-2370.2005.00105.x</w:t>
      </w:r>
    </w:p>
    <w:p w14:paraId="6F335289"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lastRenderedPageBreak/>
        <w:t>Garvin, D. A. (1987). Competing on the eight dimensions of quality. Harvard Business Review, 65(6), 101–109.</w:t>
      </w:r>
    </w:p>
    <w:p w14:paraId="1EF23BB8"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Goold, Michael., Campbell, Andrew., &amp; Alexander, Marcus. (1994). Corporate-level strategy : creating value in the multibusiness company. J. Wiley.</w:t>
      </w:r>
    </w:p>
    <w:p w14:paraId="4DE9D5B0"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Grant, R. M. (1991). The Resource-Based Theory of Competitive Advantage: Implications for Strategy Formulation. California Management Review, 33(3), 114–135. https://doi.org/10.2307/41166664</w:t>
      </w:r>
    </w:p>
    <w:p w14:paraId="1EB7A498"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Grant, Robert. (2018). Contemporary Strategy Analysis, 10th Edition. Wiley.</w:t>
      </w:r>
    </w:p>
    <w:p w14:paraId="06322507"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GÜREL, E., &amp; Tat, M. (2017). SWOT ANALYSIS: A THEORETICAL REVIEW. Journal of International Social Research, 10(51), 994–1006. https://doi.org/10.17719/JISR.2017.1832</w:t>
      </w:r>
    </w:p>
    <w:p w14:paraId="4CC32DCC"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Harun, I., Pushiri, H., Amirul-Aiman, A. J., &amp; Zulkeflee, Z. (2021). Invasive Water Hyacinth: Ecology, Impacts and Prospects for the Rural Economy. Plants, 10(8), 1613. https://doi.org/10.3390/PLANTS10081613</w:t>
      </w:r>
    </w:p>
    <w:p w14:paraId="76C0C40C"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Hill, C. W. L. ., Schilling, M. A. ., &amp; Jones, G. R. . (2020). Strategic management : an integrated approach : theory &amp; cases. Cengage.</w:t>
      </w:r>
    </w:p>
    <w:p w14:paraId="5C2DF180"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Hitt, M. A., Ireland, R. D., &amp; Hoskisson, R. E. (2014). Strategic Management: Conce</w:t>
      </w:r>
      <w:r w:rsidRPr="00916630">
        <w:rPr>
          <w:rFonts w:ascii="Times New Roman" w:eastAsia="Times New Roman" w:hAnsi="Times New Roman" w:cs="Times New Roman"/>
          <w:i/>
          <w:iCs/>
          <w:sz w:val="24"/>
          <w:szCs w:val="24"/>
        </w:rPr>
        <w:t>PT</w:t>
      </w:r>
      <w:r w:rsidRPr="00233066">
        <w:rPr>
          <w:rFonts w:ascii="Times New Roman" w:eastAsia="Times New Roman" w:hAnsi="Times New Roman" w:cs="Times New Roman"/>
          <w:sz w:val="24"/>
          <w:szCs w:val="24"/>
        </w:rPr>
        <w:t>s and Cases: Competitiveness and Globalization (11th ed.). Cengage Learning.</w:t>
      </w:r>
    </w:p>
    <w:p w14:paraId="6996A020"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Hrebiniak, L. G. . (2005). Making strategy work : leading effective execution and change. Wharton School. Pub.</w:t>
      </w:r>
    </w:p>
    <w:p w14:paraId="5289E9A7"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Hutt, M. D. ., &amp; Speh, T. W. . (2010). Business marketing management : B2B. South-Western Cengage Learning.</w:t>
      </w:r>
    </w:p>
    <w:p w14:paraId="0FD59971"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Johnson, Gerry., Whittington, Richard., Scholes, Kevan., Angwin, Duncan., &amp; Regnér, Patrick. (2017). Exploring strategy : text and cases . Pearson Education Limited.</w:t>
      </w:r>
    </w:p>
    <w:p w14:paraId="106C3B80"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Kaplan, R. S. ., &amp; Norton, D. P. . (1996). The balanced scorecard : translating strategy into action. Harvard Business School Press.</w:t>
      </w:r>
    </w:p>
    <w:p w14:paraId="233360DD"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Kaplan, R. S. ., &amp; Norton, D. P. . (2001). The strategy-focused organization : how balanced scorecard companies thrive in the new business environment. Harvard Business School Press.</w:t>
      </w:r>
    </w:p>
    <w:p w14:paraId="0517BD14"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Keller, K. Lane. (2013). Strategic brand management : building, measuring, and managing brand equity. Pearson.</w:t>
      </w:r>
    </w:p>
    <w:p w14:paraId="7ABD63FB"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Koc, T., &amp; Bozdag, E. (2017). Measuring the degree of novelty of innovation based on Porter’s value chain approach. European Journal of Operational Research, 257(2), 559–567. https://doi.org/10.1016/j.ejor.2016.07.049</w:t>
      </w:r>
    </w:p>
    <w:p w14:paraId="4EB18B78"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Luthfiana, D. N., Andika, A., &amp; Bidayati, U. (2024). Unraveling the complexity of the organic food market: Indonesian consumer perspective on price and product knowledge. Asian Management and Business Review, 73–89. https://doi.org/10.20885/ambr.vol4.iss1.art5</w:t>
      </w:r>
    </w:p>
    <w:p w14:paraId="0C405B08"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Mordor Intelligence. (2025). Indonesia Fertilizer Market Size &amp; Share Analysis - Industry Research Report - Growth Trends. https://www.mordorintelligence.com/industry-reports/fertilizers-market-indonesia</w:t>
      </w:r>
    </w:p>
    <w:p w14:paraId="1BF0EC9E"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 xml:space="preserve">Muzamwese, T. C., Heldeweg, M. A., &amp; Franco-Garcia, L. (2024). Financing and Business Models for Scaling Up Sustainable Business Networks—Building a Circular Economy. </w:t>
      </w:r>
      <w:r w:rsidRPr="00233066">
        <w:rPr>
          <w:rFonts w:ascii="Times New Roman" w:eastAsia="Times New Roman" w:hAnsi="Times New Roman" w:cs="Times New Roman"/>
          <w:sz w:val="24"/>
          <w:szCs w:val="24"/>
        </w:rPr>
        <w:lastRenderedPageBreak/>
        <w:t>Circular Economy and Sustainability, 4(3), 1655–1667. https://doi.org/10.1007/S43615-024-00348-8</w:t>
      </w:r>
    </w:p>
    <w:p w14:paraId="04B23169"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Neely, A. D. ., Adams, Chris., &amp; Kennerley, Mike. (2002). The performance prism : the scorecard for measuring and managing business success. Financial Times/Prentice Hall.</w:t>
      </w:r>
    </w:p>
    <w:p w14:paraId="431E2B9D"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OECD. (2020). Financing SMEs and Entrepreneurs 2020. https://doi.org/10.1787/061FE03D-EN</w:t>
      </w:r>
    </w:p>
    <w:p w14:paraId="777BEECA"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Pearce, J. A. ., &amp; Robinson, R. B. . (2013). Strategic management : planning for domestic &amp; global competition. McGraw-Hill/Irwin.</w:t>
      </w:r>
    </w:p>
    <w:p w14:paraId="6884A388"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Peteraf, M. A. (1993). The cornerstones of competitive advantage: A resource‐based view. Strategic Management Journal, 14(3), 179–191. https://doi.org/10.1002/smj.4250140303</w:t>
      </w:r>
    </w:p>
    <w:p w14:paraId="438284D4"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Pickton, D. W., &amp; Wright, S. (1998). What’s swot in strategic analysis? Strategic Change. https://doi.org/10.1002/(SICI)1099-1697(199803/04)7:2</w:t>
      </w:r>
    </w:p>
    <w:p w14:paraId="012E8C7D"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Porter, M. E. (1996). What Is Strategy? Harvard Business Review, 61–78. https://hbr.org/1996/11/what-is-strategy</w:t>
      </w:r>
    </w:p>
    <w:p w14:paraId="71D05838"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Porter, M. E. . (1985). Competitive advantage : creating and sustaining superior performance. Free Press ; Collier Macmillan.</w:t>
      </w:r>
    </w:p>
    <w:p w14:paraId="60D5611E"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Porter, M. E. . (1998). Competitive strategy : techniques for analyzing industries and competitors. Free Press.</w:t>
      </w:r>
    </w:p>
    <w:p w14:paraId="74FB9C2E"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Porter, M. E. . (2008). The Five Competitive Forces That Shape Strategy. Harvard Business Review, 78–93.</w:t>
      </w:r>
    </w:p>
    <w:p w14:paraId="73A37A35"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Robbins, S. P. ., &amp; Coulter, M. K. . (2018). Management. Pearson Education.</w:t>
      </w:r>
    </w:p>
    <w:p w14:paraId="619439DD"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Rogers, E. M. (2003). Diffusion of Innovations, 5th Edition. 576. https://books.google.com/books/about/Diffusion_of_Innovations_5th_Edition.html?id=9U1K5LjUOwEC</w:t>
      </w:r>
    </w:p>
    <w:p w14:paraId="0E7CC1CF"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Rothaermel, F. T. . (2021). Strategic management. McGraw-Hill Education.</w:t>
      </w:r>
    </w:p>
    <w:p w14:paraId="6323D29A"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Sandeep, P., Judith, M. C., &amp; David, J. (2021). Qualitative interviewing in strategic management research: Applying critical realism. Strategic Organization, 147–160.</w:t>
      </w:r>
    </w:p>
    <w:p w14:paraId="705344D2"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Saunders, M. N. K. ., Lewis, Philip., &amp; Thornhill, Adrian. (2020). Research methods for business students. Pearson.</w:t>
      </w:r>
    </w:p>
    <w:p w14:paraId="45841530" w14:textId="77777777" w:rsidR="00EC6456" w:rsidRPr="00233066" w:rsidRDefault="00EC6456" w:rsidP="00EC6456">
      <w:pPr>
        <w:spacing w:after="0" w:line="276" w:lineRule="auto"/>
        <w:ind w:left="567" w:hanging="567"/>
        <w:jc w:val="both"/>
        <w:rPr>
          <w:rFonts w:ascii="Times New Roman" w:eastAsia="Times New Roman" w:hAnsi="Times New Roman" w:cs="Times New Roman"/>
          <w:sz w:val="24"/>
          <w:szCs w:val="24"/>
        </w:rPr>
      </w:pPr>
      <w:r w:rsidRPr="00233066">
        <w:rPr>
          <w:rFonts w:ascii="Times New Roman" w:eastAsia="Times New Roman" w:hAnsi="Times New Roman" w:cs="Times New Roman"/>
          <w:sz w:val="24"/>
          <w:szCs w:val="24"/>
        </w:rPr>
        <w:t>Scott, W. Richard. (2013). Institutions and organizations : ideas, interests, and identities. SAGE Publications, Inc.</w:t>
      </w:r>
    </w:p>
    <w:p w14:paraId="75F3DBE0" w14:textId="772DB7AA" w:rsidR="00EC6456" w:rsidRPr="00EC6456" w:rsidRDefault="00EC6456" w:rsidP="00EC6456">
      <w:pPr>
        <w:widowControl w:val="0"/>
        <w:autoSpaceDE w:val="0"/>
        <w:autoSpaceDN w:val="0"/>
        <w:adjustRightInd w:val="0"/>
        <w:spacing w:after="0" w:line="240" w:lineRule="auto"/>
        <w:ind w:left="567" w:hanging="567"/>
        <w:rPr>
          <w:rFonts w:ascii="Times New Roman" w:hAnsi="Times New Roman" w:cs="Times New Roman"/>
          <w:noProof/>
          <w:sz w:val="24"/>
        </w:rPr>
      </w:pPr>
      <w:r w:rsidRPr="00233066">
        <w:rPr>
          <w:rFonts w:ascii="Times New Roman" w:eastAsia="Times New Roman" w:hAnsi="Times New Roman" w:cs="Times New Roman"/>
          <w:sz w:val="24"/>
          <w:szCs w:val="24"/>
        </w:rPr>
        <w:t>Shavina Alifia, &amp; Gallang Perdana Dalimunthe. (2025). Operationalisation of Internal Analysis Using The Vrio Framework: Assessing Resource and Capability Management in A Bandung-Based Coffee Business (Case Study: Kopi Anjis). International Journal of Economics and Management Research, 3(3), 286–296. https://doi.org/10.55606/IJEMR.V3I3.419</w:t>
      </w:r>
    </w:p>
    <w:p w14:paraId="0051E58D" w14:textId="4E765FAE" w:rsidR="00937370" w:rsidRPr="00233066" w:rsidRDefault="00EC6456" w:rsidP="00937370">
      <w:pPr>
        <w:spacing w:after="0" w:line="276"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3E65230C" w14:textId="47979EFA" w:rsidR="00937370" w:rsidRDefault="00937370" w:rsidP="00937370">
      <w:pPr>
        <w:spacing w:after="0" w:line="276" w:lineRule="auto"/>
        <w:ind w:left="567" w:hanging="567"/>
        <w:jc w:val="both"/>
        <w:rPr>
          <w:rFonts w:ascii="Times New Roman" w:eastAsia="Times New Roman" w:hAnsi="Times New Roman" w:cs="Times New Roman"/>
          <w:sz w:val="24"/>
          <w:szCs w:val="24"/>
        </w:rPr>
      </w:pPr>
    </w:p>
    <w:p w14:paraId="30406A9A" w14:textId="04B073AA" w:rsidR="0071588F" w:rsidRDefault="0071588F" w:rsidP="00937370">
      <w:pPr>
        <w:spacing w:after="0" w:line="276" w:lineRule="auto"/>
        <w:ind w:left="567" w:hanging="567"/>
        <w:jc w:val="both"/>
        <w:rPr>
          <w:rFonts w:ascii="Times New Roman" w:eastAsia="Times New Roman" w:hAnsi="Times New Roman" w:cs="Times New Roman"/>
          <w:sz w:val="24"/>
          <w:szCs w:val="24"/>
        </w:rPr>
      </w:pPr>
    </w:p>
    <w:sectPr w:rsidR="0071588F" w:rsidSect="0046448F">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454" w:footer="709" w:gutter="0"/>
      <w:pgNumType w:start="3739"/>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1F85D3" w14:textId="77777777" w:rsidR="007775D6" w:rsidRDefault="007775D6">
      <w:pPr>
        <w:spacing w:after="0" w:line="240" w:lineRule="auto"/>
      </w:pPr>
      <w:r>
        <w:separator/>
      </w:r>
    </w:p>
  </w:endnote>
  <w:endnote w:type="continuationSeparator" w:id="0">
    <w:p w14:paraId="25719122" w14:textId="77777777" w:rsidR="007775D6" w:rsidRDefault="00777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87282" w14:textId="6E662B9E" w:rsidR="0071588F" w:rsidRPr="0046448F" w:rsidRDefault="0046448F" w:rsidP="0046448F">
    <w:pPr>
      <w:pBdr>
        <w:top w:val="nil"/>
        <w:left w:val="nil"/>
        <w:bottom w:val="nil"/>
        <w:right w:val="nil"/>
        <w:between w:val="nil"/>
      </w:pBdr>
      <w:tabs>
        <w:tab w:val="center" w:pos="4513"/>
        <w:tab w:val="right" w:pos="9026"/>
      </w:tabs>
      <w:spacing w:after="0"/>
      <w:rPr>
        <w:rFonts w:ascii="Times New Roman" w:hAnsi="Times New Roman" w:cs="Times New Roman"/>
        <w:color w:val="000000"/>
        <w:sz w:val="20"/>
        <w:szCs w:val="20"/>
      </w:rPr>
    </w:pPr>
    <w:r w:rsidRPr="00C75A0C">
      <w:rPr>
        <w:rFonts w:ascii="Times New Roman" w:hAnsi="Times New Roman" w:cs="Times New Roman"/>
        <w:color w:val="000000"/>
        <w:sz w:val="20"/>
        <w:szCs w:val="20"/>
      </w:rPr>
      <w:fldChar w:fldCharType="begin"/>
    </w:r>
    <w:r w:rsidRPr="00C75A0C">
      <w:rPr>
        <w:rFonts w:ascii="Times New Roman" w:hAnsi="Times New Roman" w:cs="Times New Roman"/>
        <w:color w:val="000000"/>
        <w:sz w:val="20"/>
        <w:szCs w:val="20"/>
      </w:rPr>
      <w:instrText>PAGE</w:instrText>
    </w:r>
    <w:r w:rsidRPr="00C75A0C">
      <w:rPr>
        <w:rFonts w:ascii="Times New Roman" w:hAnsi="Times New Roman" w:cs="Times New Roman"/>
        <w:color w:val="000000"/>
        <w:sz w:val="20"/>
        <w:szCs w:val="20"/>
      </w:rPr>
      <w:fldChar w:fldCharType="separate"/>
    </w:r>
    <w:r w:rsidR="00BD202B">
      <w:rPr>
        <w:rFonts w:ascii="Times New Roman" w:hAnsi="Times New Roman" w:cs="Times New Roman"/>
        <w:noProof/>
        <w:color w:val="000000"/>
        <w:sz w:val="20"/>
        <w:szCs w:val="20"/>
      </w:rPr>
      <w:t>3740</w:t>
    </w:r>
    <w:r w:rsidRPr="00C75A0C">
      <w:rPr>
        <w:rFonts w:ascii="Times New Roman" w:hAnsi="Times New Roman" w:cs="Times New Roman"/>
        <w:color w:val="000000"/>
        <w:sz w:val="20"/>
        <w:szCs w:val="20"/>
      </w:rPr>
      <w:fldChar w:fldCharType="end"/>
    </w:r>
    <w:r w:rsidRPr="00C75A0C">
      <w:rPr>
        <w:rFonts w:ascii="Times New Roman" w:hAnsi="Times New Roman" w:cs="Times New Roman"/>
        <w:b/>
        <w:bCs/>
        <w:color w:val="000000"/>
        <w:sz w:val="20"/>
        <w:szCs w:val="20"/>
      </w:rPr>
      <w:t xml:space="preserve"> </w:t>
    </w:r>
    <w:r w:rsidRPr="00C75A0C">
      <w:rPr>
        <w:rFonts w:ascii="Times New Roman" w:hAnsi="Times New Roman" w:cs="Times New Roman"/>
        <w:color w:val="000000"/>
        <w:sz w:val="20"/>
        <w:szCs w:val="20"/>
      </w:rPr>
      <w:t xml:space="preserve">| </w:t>
    </w:r>
    <w:proofErr w:type="spellStart"/>
    <w:r w:rsidRPr="00C75A0C">
      <w:rPr>
        <w:rFonts w:ascii="Times New Roman" w:hAnsi="Times New Roman" w:cs="Times New Roman"/>
        <w:color w:val="000000"/>
        <w:sz w:val="20"/>
        <w:szCs w:val="20"/>
      </w:rPr>
      <w:t>Eduvest</w:t>
    </w:r>
    <w:proofErr w:type="spellEnd"/>
    <w:r w:rsidRPr="00C75A0C">
      <w:rPr>
        <w:rFonts w:ascii="Times New Roman" w:hAnsi="Times New Roman" w:cs="Times New Roman"/>
        <w:color w:val="000000"/>
        <w:sz w:val="20"/>
        <w:szCs w:val="20"/>
      </w:rPr>
      <w:t xml:space="preserve"> - Journal of Universal Studies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F5365" w14:textId="1761010C" w:rsidR="0071588F" w:rsidRPr="0046448F" w:rsidRDefault="0046448F" w:rsidP="0046448F">
    <w:pPr>
      <w:pBdr>
        <w:top w:val="nil"/>
        <w:left w:val="nil"/>
        <w:bottom w:val="nil"/>
        <w:right w:val="nil"/>
        <w:between w:val="nil"/>
      </w:pBdr>
      <w:tabs>
        <w:tab w:val="center" w:pos="4513"/>
        <w:tab w:val="right" w:pos="9026"/>
      </w:tabs>
      <w:spacing w:after="0"/>
      <w:rPr>
        <w:rFonts w:ascii="Times New Roman" w:hAnsi="Times New Roman" w:cs="Times New Roman"/>
        <w:color w:val="000000"/>
        <w:sz w:val="20"/>
        <w:szCs w:val="20"/>
      </w:rPr>
    </w:pPr>
    <w:r w:rsidRPr="00C75A0C">
      <w:rPr>
        <w:rFonts w:ascii="Times New Roman" w:hAnsi="Times New Roman" w:cs="Times New Roman"/>
        <w:color w:val="000000"/>
        <w:sz w:val="20"/>
        <w:szCs w:val="20"/>
      </w:rPr>
      <w:fldChar w:fldCharType="begin"/>
    </w:r>
    <w:r w:rsidRPr="00C75A0C">
      <w:rPr>
        <w:rFonts w:ascii="Times New Roman" w:hAnsi="Times New Roman" w:cs="Times New Roman"/>
        <w:color w:val="000000"/>
        <w:sz w:val="20"/>
        <w:szCs w:val="20"/>
      </w:rPr>
      <w:instrText>PAGE</w:instrText>
    </w:r>
    <w:r w:rsidRPr="00C75A0C">
      <w:rPr>
        <w:rFonts w:ascii="Times New Roman" w:hAnsi="Times New Roman" w:cs="Times New Roman"/>
        <w:color w:val="000000"/>
        <w:sz w:val="20"/>
        <w:szCs w:val="20"/>
      </w:rPr>
      <w:fldChar w:fldCharType="separate"/>
    </w:r>
    <w:r w:rsidR="00BD202B">
      <w:rPr>
        <w:rFonts w:ascii="Times New Roman" w:hAnsi="Times New Roman" w:cs="Times New Roman"/>
        <w:noProof/>
        <w:color w:val="000000"/>
        <w:sz w:val="20"/>
        <w:szCs w:val="20"/>
      </w:rPr>
      <w:t>3741</w:t>
    </w:r>
    <w:r w:rsidRPr="00C75A0C">
      <w:rPr>
        <w:rFonts w:ascii="Times New Roman" w:hAnsi="Times New Roman" w:cs="Times New Roman"/>
        <w:color w:val="000000"/>
        <w:sz w:val="20"/>
        <w:szCs w:val="20"/>
      </w:rPr>
      <w:fldChar w:fldCharType="end"/>
    </w:r>
    <w:r w:rsidRPr="00C75A0C">
      <w:rPr>
        <w:rFonts w:ascii="Times New Roman" w:hAnsi="Times New Roman" w:cs="Times New Roman"/>
        <w:b/>
        <w:bCs/>
        <w:color w:val="000000"/>
        <w:sz w:val="20"/>
        <w:szCs w:val="20"/>
      </w:rPr>
      <w:t xml:space="preserve"> </w:t>
    </w:r>
    <w:r w:rsidRPr="00C75A0C">
      <w:rPr>
        <w:rFonts w:ascii="Times New Roman" w:hAnsi="Times New Roman" w:cs="Times New Roman"/>
        <w:color w:val="000000"/>
        <w:sz w:val="20"/>
        <w:szCs w:val="20"/>
      </w:rPr>
      <w:t xml:space="preserve">| </w:t>
    </w:r>
    <w:proofErr w:type="spellStart"/>
    <w:r w:rsidRPr="00C75A0C">
      <w:rPr>
        <w:rFonts w:ascii="Times New Roman" w:hAnsi="Times New Roman" w:cs="Times New Roman"/>
        <w:color w:val="000000"/>
        <w:sz w:val="20"/>
        <w:szCs w:val="20"/>
      </w:rPr>
      <w:t>Eduvest</w:t>
    </w:r>
    <w:proofErr w:type="spellEnd"/>
    <w:r w:rsidRPr="00C75A0C">
      <w:rPr>
        <w:rFonts w:ascii="Times New Roman" w:hAnsi="Times New Roman" w:cs="Times New Roman"/>
        <w:color w:val="000000"/>
        <w:sz w:val="20"/>
        <w:szCs w:val="20"/>
      </w:rPr>
      <w:t xml:space="preserve"> - Journal of Universal Studies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A4BDF" w14:textId="2C77F75D" w:rsidR="0071588F" w:rsidRPr="0046448F" w:rsidRDefault="0046448F" w:rsidP="0046448F">
    <w:pPr>
      <w:pBdr>
        <w:top w:val="nil"/>
        <w:left w:val="nil"/>
        <w:bottom w:val="nil"/>
        <w:right w:val="nil"/>
        <w:between w:val="nil"/>
      </w:pBdr>
      <w:tabs>
        <w:tab w:val="center" w:pos="4513"/>
        <w:tab w:val="right" w:pos="9026"/>
      </w:tabs>
      <w:spacing w:after="0"/>
      <w:rPr>
        <w:rFonts w:ascii="Times New Roman" w:hAnsi="Times New Roman" w:cs="Times New Roman"/>
        <w:color w:val="000000"/>
        <w:sz w:val="20"/>
        <w:szCs w:val="20"/>
      </w:rPr>
    </w:pPr>
    <w:r w:rsidRPr="00C75A0C">
      <w:rPr>
        <w:rFonts w:ascii="Times New Roman" w:hAnsi="Times New Roman" w:cs="Times New Roman"/>
        <w:color w:val="000000"/>
        <w:sz w:val="20"/>
        <w:szCs w:val="20"/>
      </w:rPr>
      <w:fldChar w:fldCharType="begin"/>
    </w:r>
    <w:r w:rsidRPr="00C75A0C">
      <w:rPr>
        <w:rFonts w:ascii="Times New Roman" w:hAnsi="Times New Roman" w:cs="Times New Roman"/>
        <w:color w:val="000000"/>
        <w:sz w:val="20"/>
        <w:szCs w:val="20"/>
      </w:rPr>
      <w:instrText>PAGE</w:instrText>
    </w:r>
    <w:r w:rsidRPr="00C75A0C">
      <w:rPr>
        <w:rFonts w:ascii="Times New Roman" w:hAnsi="Times New Roman" w:cs="Times New Roman"/>
        <w:color w:val="000000"/>
        <w:sz w:val="20"/>
        <w:szCs w:val="20"/>
      </w:rPr>
      <w:fldChar w:fldCharType="separate"/>
    </w:r>
    <w:r w:rsidR="00BD202B">
      <w:rPr>
        <w:rFonts w:ascii="Times New Roman" w:hAnsi="Times New Roman" w:cs="Times New Roman"/>
        <w:noProof/>
        <w:color w:val="000000"/>
        <w:sz w:val="20"/>
        <w:szCs w:val="20"/>
      </w:rPr>
      <w:t>3739</w:t>
    </w:r>
    <w:r w:rsidRPr="00C75A0C">
      <w:rPr>
        <w:rFonts w:ascii="Times New Roman" w:hAnsi="Times New Roman" w:cs="Times New Roman"/>
        <w:color w:val="000000"/>
        <w:sz w:val="20"/>
        <w:szCs w:val="20"/>
      </w:rPr>
      <w:fldChar w:fldCharType="end"/>
    </w:r>
    <w:r w:rsidRPr="00C75A0C">
      <w:rPr>
        <w:rFonts w:ascii="Times New Roman" w:hAnsi="Times New Roman" w:cs="Times New Roman"/>
        <w:b/>
        <w:bCs/>
        <w:color w:val="000000"/>
        <w:sz w:val="20"/>
        <w:szCs w:val="20"/>
      </w:rPr>
      <w:t xml:space="preserve"> </w:t>
    </w:r>
    <w:r w:rsidRPr="00C75A0C">
      <w:rPr>
        <w:rFonts w:ascii="Times New Roman" w:hAnsi="Times New Roman" w:cs="Times New Roman"/>
        <w:color w:val="000000"/>
        <w:sz w:val="20"/>
        <w:szCs w:val="20"/>
      </w:rPr>
      <w:t xml:space="preserve">| </w:t>
    </w:r>
    <w:proofErr w:type="spellStart"/>
    <w:r w:rsidRPr="00C75A0C">
      <w:rPr>
        <w:rFonts w:ascii="Times New Roman" w:hAnsi="Times New Roman" w:cs="Times New Roman"/>
        <w:color w:val="000000"/>
        <w:sz w:val="20"/>
        <w:szCs w:val="20"/>
      </w:rPr>
      <w:t>Eduvest</w:t>
    </w:r>
    <w:proofErr w:type="spellEnd"/>
    <w:r w:rsidRPr="00C75A0C">
      <w:rPr>
        <w:rFonts w:ascii="Times New Roman" w:hAnsi="Times New Roman" w:cs="Times New Roman"/>
        <w:color w:val="000000"/>
        <w:sz w:val="20"/>
        <w:szCs w:val="20"/>
      </w:rPr>
      <w:t xml:space="preserve"> - Journal of Universal Studies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2E582B" w14:textId="77777777" w:rsidR="007775D6" w:rsidRDefault="007775D6">
      <w:pPr>
        <w:spacing w:after="0" w:line="240" w:lineRule="auto"/>
      </w:pPr>
      <w:r>
        <w:separator/>
      </w:r>
    </w:p>
  </w:footnote>
  <w:footnote w:type="continuationSeparator" w:id="0">
    <w:p w14:paraId="681C51D9" w14:textId="77777777" w:rsidR="007775D6" w:rsidRDefault="007775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F10F3" w14:textId="77777777" w:rsidR="0046448F" w:rsidRPr="0046448F" w:rsidRDefault="0046448F" w:rsidP="0046448F">
    <w:pPr>
      <w:spacing w:after="0" w:line="240" w:lineRule="auto"/>
      <w:rPr>
        <w:rFonts w:ascii="Times New Roman" w:eastAsia="Times New Roman" w:hAnsi="Times New Roman" w:cs="Times New Roman"/>
        <w:b/>
        <w:sz w:val="20"/>
        <w:szCs w:val="20"/>
      </w:rPr>
    </w:pPr>
    <w:proofErr w:type="spellStart"/>
    <w:r w:rsidRPr="0046448F">
      <w:rPr>
        <w:rFonts w:ascii="Times New Roman" w:eastAsia="Times New Roman" w:hAnsi="Times New Roman" w:cs="Times New Roman"/>
        <w:b/>
        <w:sz w:val="20"/>
        <w:szCs w:val="20"/>
      </w:rPr>
      <w:t>Raka</w:t>
    </w:r>
    <w:proofErr w:type="spellEnd"/>
    <w:r w:rsidRPr="0046448F">
      <w:rPr>
        <w:rFonts w:ascii="Times New Roman" w:eastAsia="Times New Roman" w:hAnsi="Times New Roman" w:cs="Times New Roman"/>
        <w:b/>
        <w:sz w:val="20"/>
        <w:szCs w:val="20"/>
      </w:rPr>
      <w:t xml:space="preserve"> </w:t>
    </w:r>
    <w:proofErr w:type="spellStart"/>
    <w:r w:rsidRPr="0046448F">
      <w:rPr>
        <w:rFonts w:ascii="Times New Roman" w:eastAsia="Times New Roman" w:hAnsi="Times New Roman" w:cs="Times New Roman"/>
        <w:b/>
        <w:sz w:val="20"/>
        <w:szCs w:val="20"/>
      </w:rPr>
      <w:t>Aludi</w:t>
    </w:r>
    <w:proofErr w:type="spellEnd"/>
    <w:r w:rsidRPr="0046448F">
      <w:rPr>
        <w:rFonts w:ascii="Times New Roman" w:eastAsia="Times New Roman" w:hAnsi="Times New Roman" w:cs="Times New Roman"/>
        <w:b/>
        <w:sz w:val="20"/>
        <w:szCs w:val="20"/>
      </w:rPr>
      <w:t xml:space="preserve"> </w:t>
    </w:r>
    <w:proofErr w:type="spellStart"/>
    <w:r w:rsidRPr="0046448F">
      <w:rPr>
        <w:rFonts w:ascii="Times New Roman" w:eastAsia="Times New Roman" w:hAnsi="Times New Roman" w:cs="Times New Roman"/>
        <w:b/>
        <w:sz w:val="20"/>
        <w:szCs w:val="20"/>
      </w:rPr>
      <w:t>Haryanto</w:t>
    </w:r>
    <w:proofErr w:type="spellEnd"/>
    <w:r w:rsidRPr="0046448F">
      <w:rPr>
        <w:rFonts w:ascii="Times New Roman" w:eastAsia="Times New Roman" w:hAnsi="Times New Roman" w:cs="Times New Roman"/>
        <w:b/>
        <w:sz w:val="20"/>
        <w:szCs w:val="20"/>
      </w:rPr>
      <w:t xml:space="preserve">, Muhammad </w:t>
    </w:r>
    <w:proofErr w:type="spellStart"/>
    <w:r w:rsidRPr="0046448F">
      <w:rPr>
        <w:rFonts w:ascii="Times New Roman" w:eastAsia="Times New Roman" w:hAnsi="Times New Roman" w:cs="Times New Roman"/>
        <w:b/>
        <w:sz w:val="20"/>
        <w:szCs w:val="20"/>
      </w:rPr>
      <w:t>Yorga</w:t>
    </w:r>
    <w:proofErr w:type="spellEnd"/>
    <w:r w:rsidRPr="0046448F">
      <w:rPr>
        <w:rFonts w:ascii="Times New Roman" w:eastAsia="Times New Roman" w:hAnsi="Times New Roman" w:cs="Times New Roman"/>
        <w:b/>
        <w:sz w:val="20"/>
        <w:szCs w:val="20"/>
      </w:rPr>
      <w:t xml:space="preserve"> </w:t>
    </w:r>
    <w:proofErr w:type="spellStart"/>
    <w:r w:rsidRPr="0046448F">
      <w:rPr>
        <w:rFonts w:ascii="Times New Roman" w:eastAsia="Times New Roman" w:hAnsi="Times New Roman" w:cs="Times New Roman"/>
        <w:b/>
        <w:sz w:val="20"/>
        <w:szCs w:val="20"/>
      </w:rPr>
      <w:t>Permana</w:t>
    </w:r>
    <w:proofErr w:type="spellEnd"/>
  </w:p>
  <w:p w14:paraId="66864B39" w14:textId="6336809A" w:rsidR="0071588F" w:rsidRPr="0046448F" w:rsidRDefault="0046448F" w:rsidP="0046448F">
    <w:pPr>
      <w:spacing w:after="0" w:line="240" w:lineRule="auto"/>
      <w:jc w:val="both"/>
      <w:rPr>
        <w:rFonts w:ascii="Times New Roman" w:eastAsia="Times New Roman" w:hAnsi="Times New Roman" w:cs="Times New Roman"/>
        <w:sz w:val="20"/>
        <w:szCs w:val="20"/>
      </w:rPr>
    </w:pPr>
    <w:r w:rsidRPr="0046448F">
      <w:rPr>
        <w:rFonts w:ascii="Times New Roman" w:eastAsia="Times New Roman" w:hAnsi="Times New Roman" w:cs="Times New Roman"/>
        <w:sz w:val="20"/>
        <w:szCs w:val="20"/>
      </w:rPr>
      <w:t xml:space="preserve">Proposed Business Strategy Using Strategic Management Approach for Business Growth (Case Study of </w:t>
    </w:r>
    <w:r w:rsidRPr="0046448F">
      <w:rPr>
        <w:rFonts w:ascii="Times New Roman" w:eastAsia="Times New Roman" w:hAnsi="Times New Roman" w:cs="Times New Roman"/>
        <w:i/>
        <w:iCs/>
        <w:sz w:val="20"/>
        <w:szCs w:val="20"/>
      </w:rPr>
      <w:t>PT.</w:t>
    </w:r>
    <w:r w:rsidRPr="0046448F">
      <w:rPr>
        <w:rFonts w:ascii="Times New Roman" w:eastAsia="Times New Roman" w:hAnsi="Times New Roman" w:cs="Times New Roman"/>
        <w:sz w:val="20"/>
        <w:szCs w:val="20"/>
      </w:rPr>
      <w:t xml:space="preserve"> Guna Olah Niaga)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EAF5E" w14:textId="77777777" w:rsidR="0046448F" w:rsidRPr="0046448F" w:rsidRDefault="0046448F" w:rsidP="0046448F">
    <w:pPr>
      <w:spacing w:after="0" w:line="240" w:lineRule="auto"/>
      <w:rPr>
        <w:rFonts w:ascii="Times New Roman" w:eastAsia="Times New Roman" w:hAnsi="Times New Roman" w:cs="Times New Roman"/>
        <w:b/>
        <w:sz w:val="20"/>
        <w:szCs w:val="20"/>
      </w:rPr>
    </w:pPr>
    <w:proofErr w:type="spellStart"/>
    <w:r w:rsidRPr="0046448F">
      <w:rPr>
        <w:rFonts w:ascii="Times New Roman" w:eastAsia="Times New Roman" w:hAnsi="Times New Roman" w:cs="Times New Roman"/>
        <w:b/>
        <w:sz w:val="20"/>
        <w:szCs w:val="20"/>
      </w:rPr>
      <w:t>Raka</w:t>
    </w:r>
    <w:proofErr w:type="spellEnd"/>
    <w:r w:rsidRPr="0046448F">
      <w:rPr>
        <w:rFonts w:ascii="Times New Roman" w:eastAsia="Times New Roman" w:hAnsi="Times New Roman" w:cs="Times New Roman"/>
        <w:b/>
        <w:sz w:val="20"/>
        <w:szCs w:val="20"/>
      </w:rPr>
      <w:t xml:space="preserve"> </w:t>
    </w:r>
    <w:proofErr w:type="spellStart"/>
    <w:r w:rsidRPr="0046448F">
      <w:rPr>
        <w:rFonts w:ascii="Times New Roman" w:eastAsia="Times New Roman" w:hAnsi="Times New Roman" w:cs="Times New Roman"/>
        <w:b/>
        <w:sz w:val="20"/>
        <w:szCs w:val="20"/>
      </w:rPr>
      <w:t>Aludi</w:t>
    </w:r>
    <w:proofErr w:type="spellEnd"/>
    <w:r w:rsidRPr="0046448F">
      <w:rPr>
        <w:rFonts w:ascii="Times New Roman" w:eastAsia="Times New Roman" w:hAnsi="Times New Roman" w:cs="Times New Roman"/>
        <w:b/>
        <w:sz w:val="20"/>
        <w:szCs w:val="20"/>
      </w:rPr>
      <w:t xml:space="preserve"> </w:t>
    </w:r>
    <w:proofErr w:type="spellStart"/>
    <w:r w:rsidRPr="0046448F">
      <w:rPr>
        <w:rFonts w:ascii="Times New Roman" w:eastAsia="Times New Roman" w:hAnsi="Times New Roman" w:cs="Times New Roman"/>
        <w:b/>
        <w:sz w:val="20"/>
        <w:szCs w:val="20"/>
      </w:rPr>
      <w:t>Haryanto</w:t>
    </w:r>
    <w:proofErr w:type="spellEnd"/>
    <w:r w:rsidRPr="0046448F">
      <w:rPr>
        <w:rFonts w:ascii="Times New Roman" w:eastAsia="Times New Roman" w:hAnsi="Times New Roman" w:cs="Times New Roman"/>
        <w:b/>
        <w:sz w:val="20"/>
        <w:szCs w:val="20"/>
      </w:rPr>
      <w:t xml:space="preserve">, Muhammad </w:t>
    </w:r>
    <w:proofErr w:type="spellStart"/>
    <w:r w:rsidRPr="0046448F">
      <w:rPr>
        <w:rFonts w:ascii="Times New Roman" w:eastAsia="Times New Roman" w:hAnsi="Times New Roman" w:cs="Times New Roman"/>
        <w:b/>
        <w:sz w:val="20"/>
        <w:szCs w:val="20"/>
      </w:rPr>
      <w:t>Yorga</w:t>
    </w:r>
    <w:proofErr w:type="spellEnd"/>
    <w:r w:rsidRPr="0046448F">
      <w:rPr>
        <w:rFonts w:ascii="Times New Roman" w:eastAsia="Times New Roman" w:hAnsi="Times New Roman" w:cs="Times New Roman"/>
        <w:b/>
        <w:sz w:val="20"/>
        <w:szCs w:val="20"/>
      </w:rPr>
      <w:t xml:space="preserve"> </w:t>
    </w:r>
    <w:proofErr w:type="spellStart"/>
    <w:r w:rsidRPr="0046448F">
      <w:rPr>
        <w:rFonts w:ascii="Times New Roman" w:eastAsia="Times New Roman" w:hAnsi="Times New Roman" w:cs="Times New Roman"/>
        <w:b/>
        <w:sz w:val="20"/>
        <w:szCs w:val="20"/>
      </w:rPr>
      <w:t>Permana</w:t>
    </w:r>
    <w:proofErr w:type="spellEnd"/>
  </w:p>
  <w:p w14:paraId="177A73DB" w14:textId="77777777" w:rsidR="0046448F" w:rsidRPr="0046448F" w:rsidRDefault="0046448F" w:rsidP="0046448F">
    <w:pPr>
      <w:spacing w:after="0" w:line="240" w:lineRule="auto"/>
      <w:jc w:val="both"/>
      <w:rPr>
        <w:rFonts w:ascii="Times New Roman" w:eastAsia="Times New Roman" w:hAnsi="Times New Roman" w:cs="Times New Roman"/>
        <w:sz w:val="20"/>
        <w:szCs w:val="20"/>
      </w:rPr>
    </w:pPr>
    <w:r w:rsidRPr="0046448F">
      <w:rPr>
        <w:rFonts w:ascii="Times New Roman" w:eastAsia="Times New Roman" w:hAnsi="Times New Roman" w:cs="Times New Roman"/>
        <w:sz w:val="20"/>
        <w:szCs w:val="20"/>
      </w:rPr>
      <w:t xml:space="preserve">Proposed Business Strategy Using Strategic Management Approach for Business Growth (Case Study of </w:t>
    </w:r>
    <w:r w:rsidRPr="0046448F">
      <w:rPr>
        <w:rFonts w:ascii="Times New Roman" w:eastAsia="Times New Roman" w:hAnsi="Times New Roman" w:cs="Times New Roman"/>
        <w:i/>
        <w:iCs/>
        <w:sz w:val="20"/>
        <w:szCs w:val="20"/>
      </w:rPr>
      <w:t>PT.</w:t>
    </w:r>
    <w:r w:rsidRPr="0046448F">
      <w:rPr>
        <w:rFonts w:ascii="Times New Roman" w:eastAsia="Times New Roman" w:hAnsi="Times New Roman" w:cs="Times New Roman"/>
        <w:sz w:val="20"/>
        <w:szCs w:val="20"/>
      </w:rPr>
      <w:t xml:space="preserve"> </w:t>
    </w:r>
    <w:proofErr w:type="spellStart"/>
    <w:r w:rsidRPr="0046448F">
      <w:rPr>
        <w:rFonts w:ascii="Times New Roman" w:eastAsia="Times New Roman" w:hAnsi="Times New Roman" w:cs="Times New Roman"/>
        <w:sz w:val="20"/>
        <w:szCs w:val="20"/>
      </w:rPr>
      <w:t>Guna</w:t>
    </w:r>
    <w:proofErr w:type="spellEnd"/>
    <w:r w:rsidRPr="0046448F">
      <w:rPr>
        <w:rFonts w:ascii="Times New Roman" w:eastAsia="Times New Roman" w:hAnsi="Times New Roman" w:cs="Times New Roman"/>
        <w:sz w:val="20"/>
        <w:szCs w:val="20"/>
      </w:rPr>
      <w:t xml:space="preserve"> </w:t>
    </w:r>
    <w:proofErr w:type="spellStart"/>
    <w:r w:rsidRPr="0046448F">
      <w:rPr>
        <w:rFonts w:ascii="Times New Roman" w:eastAsia="Times New Roman" w:hAnsi="Times New Roman" w:cs="Times New Roman"/>
        <w:sz w:val="20"/>
        <w:szCs w:val="20"/>
      </w:rPr>
      <w:t>Olah</w:t>
    </w:r>
    <w:proofErr w:type="spellEnd"/>
    <w:r w:rsidRPr="0046448F">
      <w:rPr>
        <w:rFonts w:ascii="Times New Roman" w:eastAsia="Times New Roman" w:hAnsi="Times New Roman" w:cs="Times New Roman"/>
        <w:sz w:val="20"/>
        <w:szCs w:val="20"/>
      </w:rPr>
      <w:t xml:space="preserve"> </w:t>
    </w:r>
    <w:proofErr w:type="spellStart"/>
    <w:r w:rsidRPr="0046448F">
      <w:rPr>
        <w:rFonts w:ascii="Times New Roman" w:eastAsia="Times New Roman" w:hAnsi="Times New Roman" w:cs="Times New Roman"/>
        <w:sz w:val="20"/>
        <w:szCs w:val="20"/>
      </w:rPr>
      <w:t>Niaga</w:t>
    </w:r>
    <w:proofErr w:type="spellEnd"/>
    <w:r w:rsidRPr="0046448F">
      <w:rPr>
        <w:rFonts w:ascii="Times New Roman" w:eastAsia="Times New Roman" w:hAnsi="Times New Roman" w:cs="Times New Roman"/>
        <w:sz w:val="20"/>
        <w:szCs w:val="20"/>
      </w:rPr>
      <w:t>)</w:t>
    </w:r>
  </w:p>
  <w:p w14:paraId="58F2D8AF" w14:textId="33115E62" w:rsidR="0071588F" w:rsidRDefault="0071588F" w:rsidP="0046448F">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206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DE0F4" w14:textId="77777777" w:rsidR="0071588F" w:rsidRDefault="0071588F">
    <w:pPr>
      <w:widowControl w:val="0"/>
      <w:pBdr>
        <w:top w:val="nil"/>
        <w:left w:val="nil"/>
        <w:bottom w:val="nil"/>
        <w:right w:val="nil"/>
        <w:between w:val="nil"/>
      </w:pBdr>
      <w:spacing w:after="0" w:line="276" w:lineRule="auto"/>
      <w:rPr>
        <w:rFonts w:ascii="Times New Roman" w:eastAsia="Times New Roman" w:hAnsi="Times New Roman" w:cs="Times New Roman"/>
        <w:color w:val="002060"/>
      </w:rPr>
    </w:pPr>
  </w:p>
  <w:tbl>
    <w:tblPr>
      <w:tblStyle w:val="a1"/>
      <w:tblW w:w="9026" w:type="dxa"/>
      <w:jc w:val="center"/>
      <w:tblBorders>
        <w:top w:val="nil"/>
        <w:left w:val="nil"/>
        <w:bottom w:val="nil"/>
        <w:right w:val="nil"/>
        <w:insideH w:val="nil"/>
        <w:insideV w:val="nil"/>
      </w:tblBorders>
      <w:tblLayout w:type="fixed"/>
      <w:tblLook w:val="0400" w:firstRow="0" w:lastRow="0" w:firstColumn="0" w:lastColumn="0" w:noHBand="0" w:noVBand="1"/>
    </w:tblPr>
    <w:tblGrid>
      <w:gridCol w:w="3869"/>
      <w:gridCol w:w="5157"/>
    </w:tblGrid>
    <w:tr w:rsidR="0071588F" w14:paraId="20E184C0" w14:textId="77777777">
      <w:trPr>
        <w:jc w:val="center"/>
      </w:trPr>
      <w:tc>
        <w:tcPr>
          <w:tcW w:w="3869" w:type="dxa"/>
        </w:tcPr>
        <w:p w14:paraId="7B9BD8A3" w14:textId="77777777" w:rsidR="0071588F" w:rsidRDefault="0071588F">
          <w:pPr>
            <w:pBdr>
              <w:top w:val="nil"/>
              <w:left w:val="nil"/>
              <w:bottom w:val="nil"/>
              <w:right w:val="nil"/>
              <w:between w:val="nil"/>
            </w:pBdr>
            <w:tabs>
              <w:tab w:val="center" w:pos="4513"/>
              <w:tab w:val="right" w:pos="9026"/>
            </w:tabs>
            <w:rPr>
              <w:color w:val="000000"/>
            </w:rPr>
          </w:pPr>
        </w:p>
      </w:tc>
      <w:tc>
        <w:tcPr>
          <w:tcW w:w="5157" w:type="dxa"/>
        </w:tcPr>
        <w:p w14:paraId="24D2E9EA" w14:textId="77777777" w:rsidR="0071588F" w:rsidRDefault="0039495D">
          <w:pPr>
            <w:pBdr>
              <w:top w:val="nil"/>
              <w:left w:val="nil"/>
              <w:bottom w:val="nil"/>
              <w:right w:val="nil"/>
              <w:between w:val="nil"/>
            </w:pBdr>
            <w:tabs>
              <w:tab w:val="center" w:pos="4513"/>
              <w:tab w:val="right" w:pos="9026"/>
              <w:tab w:val="center" w:pos="4320"/>
            </w:tabs>
            <w:jc w:val="right"/>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2060"/>
              <w:sz w:val="24"/>
              <w:szCs w:val="24"/>
            </w:rPr>
            <w:t>Eduvest</w:t>
          </w:r>
          <w:proofErr w:type="spellEnd"/>
          <w:r>
            <w:rPr>
              <w:rFonts w:ascii="Times New Roman" w:eastAsia="Times New Roman" w:hAnsi="Times New Roman" w:cs="Times New Roman"/>
              <w:color w:val="002060"/>
              <w:sz w:val="24"/>
              <w:szCs w:val="24"/>
            </w:rPr>
            <w:t xml:space="preserve"> – Journal of Universal Studies</w:t>
          </w:r>
        </w:p>
        <w:p w14:paraId="4A6483DC" w14:textId="724475B3" w:rsidR="0071588F" w:rsidRDefault="0039495D">
          <w:pPr>
            <w:pBdr>
              <w:top w:val="nil"/>
              <w:left w:val="nil"/>
              <w:bottom w:val="nil"/>
              <w:right w:val="nil"/>
              <w:between w:val="nil"/>
            </w:pBdr>
            <w:tabs>
              <w:tab w:val="center" w:pos="4513"/>
              <w:tab w:val="right" w:pos="9026"/>
              <w:tab w:val="center" w:pos="4320"/>
            </w:tabs>
            <w:jc w:val="right"/>
            <w:rPr>
              <w:rFonts w:ascii="Times New Roman" w:eastAsia="Times New Roman" w:hAnsi="Times New Roman" w:cs="Times New Roman"/>
              <w:b/>
              <w:color w:val="002060"/>
              <w:sz w:val="24"/>
              <w:szCs w:val="24"/>
            </w:rPr>
          </w:pPr>
          <w:r>
            <w:rPr>
              <w:rFonts w:ascii="Times New Roman" w:eastAsia="Times New Roman" w:hAnsi="Times New Roman" w:cs="Times New Roman"/>
              <w:color w:val="002060"/>
              <w:sz w:val="24"/>
              <w:szCs w:val="24"/>
            </w:rPr>
            <w:t xml:space="preserve">Volume </w:t>
          </w:r>
          <w:r w:rsidR="00EC6456">
            <w:rPr>
              <w:rFonts w:ascii="Times New Roman" w:eastAsia="Times New Roman" w:hAnsi="Times New Roman" w:cs="Times New Roman"/>
              <w:color w:val="002060"/>
              <w:sz w:val="24"/>
              <w:szCs w:val="24"/>
            </w:rPr>
            <w:t>6</w:t>
          </w:r>
          <w:r>
            <w:rPr>
              <w:rFonts w:ascii="Times New Roman" w:eastAsia="Times New Roman" w:hAnsi="Times New Roman" w:cs="Times New Roman"/>
              <w:color w:val="002060"/>
              <w:sz w:val="24"/>
              <w:szCs w:val="24"/>
            </w:rPr>
            <w:t xml:space="preserve"> Number </w:t>
          </w:r>
          <w:r w:rsidR="00EC6456">
            <w:rPr>
              <w:rFonts w:ascii="Times New Roman" w:eastAsia="Times New Roman" w:hAnsi="Times New Roman" w:cs="Times New Roman"/>
              <w:color w:val="002060"/>
              <w:sz w:val="24"/>
              <w:szCs w:val="24"/>
            </w:rPr>
            <w:t>3</w:t>
          </w:r>
          <w:r>
            <w:rPr>
              <w:rFonts w:ascii="Times New Roman" w:eastAsia="Times New Roman" w:hAnsi="Times New Roman" w:cs="Times New Roman"/>
              <w:color w:val="002060"/>
              <w:sz w:val="24"/>
              <w:szCs w:val="24"/>
            </w:rPr>
            <w:t>, M</w:t>
          </w:r>
          <w:r w:rsidR="00EC6456">
            <w:rPr>
              <w:rFonts w:ascii="Times New Roman" w:eastAsia="Times New Roman" w:hAnsi="Times New Roman" w:cs="Times New Roman"/>
              <w:color w:val="002060"/>
              <w:sz w:val="24"/>
              <w:szCs w:val="24"/>
            </w:rPr>
            <w:t>arch</w:t>
          </w:r>
          <w:r>
            <w:rPr>
              <w:rFonts w:ascii="Times New Roman" w:eastAsia="Times New Roman" w:hAnsi="Times New Roman" w:cs="Times New Roman"/>
              <w:color w:val="002060"/>
              <w:sz w:val="24"/>
              <w:szCs w:val="24"/>
            </w:rPr>
            <w:t>, 202</w:t>
          </w:r>
          <w:r w:rsidR="00EC6456">
            <w:rPr>
              <w:rFonts w:ascii="Times New Roman" w:eastAsia="Times New Roman" w:hAnsi="Times New Roman" w:cs="Times New Roman"/>
              <w:color w:val="002060"/>
              <w:sz w:val="24"/>
              <w:szCs w:val="24"/>
            </w:rPr>
            <w:t>6</w:t>
          </w:r>
        </w:p>
        <w:p w14:paraId="0D235E33" w14:textId="77777777" w:rsidR="0071588F" w:rsidRDefault="0039495D">
          <w:pPr>
            <w:pBdr>
              <w:top w:val="nil"/>
              <w:left w:val="nil"/>
              <w:bottom w:val="nil"/>
              <w:right w:val="nil"/>
              <w:between w:val="nil"/>
            </w:pBdr>
            <w:tabs>
              <w:tab w:val="center" w:pos="4513"/>
              <w:tab w:val="right" w:pos="9026"/>
            </w:tabs>
            <w:jc w:val="right"/>
            <w:rPr>
              <w:color w:val="000000"/>
            </w:rPr>
          </w:pPr>
          <w:r>
            <w:rPr>
              <w:rFonts w:ascii="Times New Roman" w:eastAsia="Times New Roman" w:hAnsi="Times New Roman" w:cs="Times New Roman"/>
              <w:color w:val="002060"/>
              <w:sz w:val="24"/>
              <w:szCs w:val="24"/>
            </w:rPr>
            <w:t>p- ISSN 2775-3735</w:t>
          </w:r>
          <w:hyperlink r:id="rId1">
            <w:r>
              <w:rPr>
                <w:rFonts w:ascii="Times New Roman" w:eastAsia="Times New Roman" w:hAnsi="Times New Roman" w:cs="Times New Roman"/>
                <w:color w:val="002060"/>
                <w:sz w:val="24"/>
                <w:szCs w:val="24"/>
              </w:rPr>
              <w:t>-</w:t>
            </w:r>
          </w:hyperlink>
          <w:r>
            <w:rPr>
              <w:rFonts w:ascii="Times New Roman" w:eastAsia="Times New Roman" w:hAnsi="Times New Roman" w:cs="Times New Roman"/>
              <w:color w:val="002060"/>
              <w:sz w:val="24"/>
              <w:szCs w:val="24"/>
            </w:rPr>
            <w:t xml:space="preserve"> e-ISSN 2775-3727</w:t>
          </w:r>
        </w:p>
      </w:tc>
    </w:tr>
  </w:tbl>
  <w:p w14:paraId="06AE7266" w14:textId="77777777" w:rsidR="0071588F" w:rsidRDefault="0039495D">
    <w:pPr>
      <w:pBdr>
        <w:top w:val="nil"/>
        <w:left w:val="nil"/>
        <w:bottom w:val="nil"/>
        <w:right w:val="nil"/>
        <w:between w:val="nil"/>
      </w:pBdr>
      <w:tabs>
        <w:tab w:val="center" w:pos="4513"/>
        <w:tab w:val="right" w:pos="9026"/>
      </w:tabs>
      <w:spacing w:after="0" w:line="240" w:lineRule="auto"/>
      <w:rPr>
        <w:color w:val="000000"/>
      </w:rPr>
    </w:pPr>
    <w:r>
      <w:rPr>
        <w:rFonts w:ascii="Times New Roman" w:eastAsia="Times New Roman" w:hAnsi="Times New Roman" w:cs="Times New Roman"/>
        <w:noProof/>
        <w:color w:val="FF0000"/>
        <w:sz w:val="24"/>
        <w:szCs w:val="24"/>
        <w:lang w:eastAsia="en-US"/>
      </w:rPr>
      <w:drawing>
        <wp:anchor distT="0" distB="0" distL="114300" distR="114300" simplePos="0" relativeHeight="251658240" behindDoc="0" locked="0" layoutInCell="1" hidden="0" allowOverlap="1" wp14:anchorId="35ED3DF9" wp14:editId="696F5398">
          <wp:simplePos x="0" y="0"/>
          <wp:positionH relativeFrom="margin">
            <wp:posOffset>116710</wp:posOffset>
          </wp:positionH>
          <wp:positionV relativeFrom="margin">
            <wp:posOffset>-939164</wp:posOffset>
          </wp:positionV>
          <wp:extent cx="2242185" cy="929640"/>
          <wp:effectExtent l="0" t="0" r="0" b="0"/>
          <wp:wrapNone/>
          <wp:docPr id="18561467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t="20000" b="22221"/>
                  <a:stretch>
                    <a:fillRect/>
                  </a:stretch>
                </pic:blipFill>
                <pic:spPr>
                  <a:xfrm>
                    <a:off x="0" y="0"/>
                    <a:ext cx="2242185" cy="92964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70B25"/>
    <w:multiLevelType w:val="hybridMultilevel"/>
    <w:tmpl w:val="1468358A"/>
    <w:lvl w:ilvl="0" w:tplc="CFC44F34">
      <w:start w:val="1"/>
      <w:numFmt w:val="lowerLetter"/>
      <w:lvlText w:val="%1."/>
      <w:lvlJc w:val="left"/>
      <w:pPr>
        <w:ind w:left="360"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
    <w:nsid w:val="213233E5"/>
    <w:multiLevelType w:val="hybridMultilevel"/>
    <w:tmpl w:val="1514E5C4"/>
    <w:lvl w:ilvl="0" w:tplc="E9FAC7F2">
      <w:start w:val="1"/>
      <w:numFmt w:val="lowerLetter"/>
      <w:lvlText w:val="%1."/>
      <w:lvlJc w:val="left"/>
      <w:pPr>
        <w:ind w:left="360"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nsid w:val="26DC0451"/>
    <w:multiLevelType w:val="hybridMultilevel"/>
    <w:tmpl w:val="460214BE"/>
    <w:lvl w:ilvl="0" w:tplc="971200BA">
      <w:start w:val="1"/>
      <w:numFmt w:val="decimal"/>
      <w:lvlText w:val="%1."/>
      <w:lvlJc w:val="left"/>
      <w:pPr>
        <w:ind w:left="360"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
    <w:nsid w:val="2C0507C9"/>
    <w:multiLevelType w:val="hybridMultilevel"/>
    <w:tmpl w:val="E91C72B2"/>
    <w:lvl w:ilvl="0" w:tplc="CFC44F34">
      <w:start w:val="1"/>
      <w:numFmt w:val="lowerLetter"/>
      <w:lvlText w:val="%1."/>
      <w:lvlJc w:val="left"/>
      <w:pPr>
        <w:ind w:left="360"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nsid w:val="2C2A0973"/>
    <w:multiLevelType w:val="multilevel"/>
    <w:tmpl w:val="6DC6C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C92A24"/>
    <w:multiLevelType w:val="multilevel"/>
    <w:tmpl w:val="E9DE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F67259"/>
    <w:multiLevelType w:val="multilevel"/>
    <w:tmpl w:val="FD543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FD566B"/>
    <w:multiLevelType w:val="hybridMultilevel"/>
    <w:tmpl w:val="EAD0B5FA"/>
    <w:lvl w:ilvl="0" w:tplc="11A2E1B2">
      <w:start w:val="1"/>
      <w:numFmt w:val="lowerLetter"/>
      <w:lvlText w:val="%1."/>
      <w:lvlJc w:val="left"/>
      <w:pPr>
        <w:ind w:left="360"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nsid w:val="3E2F5210"/>
    <w:multiLevelType w:val="hybridMultilevel"/>
    <w:tmpl w:val="060EA132"/>
    <w:lvl w:ilvl="0" w:tplc="FFFFFFFF">
      <w:start w:val="1"/>
      <w:numFmt w:val="lowerLetter"/>
      <w:lvlText w:val="%1)"/>
      <w:lvlJc w:val="left"/>
      <w:pPr>
        <w:ind w:left="1287" w:hanging="360"/>
      </w:pPr>
    </w:lvl>
    <w:lvl w:ilvl="1" w:tplc="38090017">
      <w:start w:val="1"/>
      <w:numFmt w:val="lowerLetter"/>
      <w:lvlText w:val="%2)"/>
      <w:lvlJc w:val="left"/>
      <w:pPr>
        <w:ind w:left="360"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nsid w:val="3F0149C6"/>
    <w:multiLevelType w:val="hybridMultilevel"/>
    <w:tmpl w:val="D784640E"/>
    <w:lvl w:ilvl="0" w:tplc="C4F68F60">
      <w:start w:val="1"/>
      <w:numFmt w:val="decimal"/>
      <w:lvlText w:val="%1)"/>
      <w:lvlJc w:val="left"/>
      <w:pPr>
        <w:ind w:left="360"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nsid w:val="43E84D81"/>
    <w:multiLevelType w:val="hybridMultilevel"/>
    <w:tmpl w:val="29AAAA8A"/>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1">
    <w:nsid w:val="44437048"/>
    <w:multiLevelType w:val="hybridMultilevel"/>
    <w:tmpl w:val="687260EA"/>
    <w:lvl w:ilvl="0" w:tplc="C330955C">
      <w:start w:val="1"/>
      <w:numFmt w:val="lowerLetter"/>
      <w:lvlText w:val="%1."/>
      <w:lvlJc w:val="left"/>
      <w:pPr>
        <w:ind w:left="360"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nsid w:val="549A60AB"/>
    <w:multiLevelType w:val="hybridMultilevel"/>
    <w:tmpl w:val="B52E35B2"/>
    <w:lvl w:ilvl="0" w:tplc="F67CB0F2">
      <w:start w:val="1"/>
      <w:numFmt w:val="lowerLetter"/>
      <w:lvlText w:val="%1)"/>
      <w:lvlJc w:val="left"/>
      <w:pPr>
        <w:ind w:left="360"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
    <w:nsid w:val="59D50B84"/>
    <w:multiLevelType w:val="multilevel"/>
    <w:tmpl w:val="CF2A396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nsid w:val="650C4C19"/>
    <w:multiLevelType w:val="hybridMultilevel"/>
    <w:tmpl w:val="31E6BBAE"/>
    <w:lvl w:ilvl="0" w:tplc="25BA9B46">
      <w:start w:val="1"/>
      <w:numFmt w:val="decimal"/>
      <w:lvlText w:val="%1."/>
      <w:lvlJc w:val="left"/>
      <w:pPr>
        <w:ind w:left="360"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5">
    <w:nsid w:val="68030DA8"/>
    <w:multiLevelType w:val="hybridMultilevel"/>
    <w:tmpl w:val="29EC9572"/>
    <w:lvl w:ilvl="0" w:tplc="38090017">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16">
    <w:nsid w:val="699B1EB0"/>
    <w:multiLevelType w:val="multilevel"/>
    <w:tmpl w:val="DF320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1546DF6"/>
    <w:multiLevelType w:val="hybridMultilevel"/>
    <w:tmpl w:val="57D625A4"/>
    <w:lvl w:ilvl="0" w:tplc="CFC44F34">
      <w:start w:val="1"/>
      <w:numFmt w:val="lowerLetter"/>
      <w:lvlText w:val="%1."/>
      <w:lvlJc w:val="left"/>
      <w:pPr>
        <w:ind w:left="360"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8">
    <w:nsid w:val="723E0A16"/>
    <w:multiLevelType w:val="hybridMultilevel"/>
    <w:tmpl w:val="BEA8A978"/>
    <w:lvl w:ilvl="0" w:tplc="06681D70">
      <w:start w:val="1"/>
      <w:numFmt w:val="lowerLetter"/>
      <w:lvlText w:val="%1)"/>
      <w:lvlJc w:val="left"/>
      <w:pPr>
        <w:ind w:left="360"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9">
    <w:nsid w:val="72C533A9"/>
    <w:multiLevelType w:val="hybridMultilevel"/>
    <w:tmpl w:val="EECA592C"/>
    <w:lvl w:ilvl="0" w:tplc="3802FDF8">
      <w:start w:val="1"/>
      <w:numFmt w:val="decimal"/>
      <w:lvlText w:val="%1."/>
      <w:lvlJc w:val="left"/>
      <w:pPr>
        <w:ind w:left="360" w:hanging="360"/>
      </w:pPr>
      <w:rPr>
        <w:rFonts w:hint="default"/>
      </w:rPr>
    </w:lvl>
    <w:lvl w:ilvl="1" w:tplc="4FE6B2BA">
      <w:numFmt w:val="bullet"/>
      <w:lvlText w:val="•"/>
      <w:lvlJc w:val="left"/>
      <w:pPr>
        <w:ind w:left="1647" w:hanging="360"/>
      </w:pPr>
      <w:rPr>
        <w:rFonts w:ascii="Times New Roman" w:eastAsia="Times New Roman" w:hAnsi="Times New Roman" w:cs="Times New Roman" w:hint="default"/>
      </w:r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0">
    <w:nsid w:val="73317771"/>
    <w:multiLevelType w:val="multilevel"/>
    <w:tmpl w:val="FE5CC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45E13DD"/>
    <w:multiLevelType w:val="hybridMultilevel"/>
    <w:tmpl w:val="57BAEE42"/>
    <w:lvl w:ilvl="0" w:tplc="38090017">
      <w:start w:val="1"/>
      <w:numFmt w:val="lowerLetter"/>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abstractNumId w:val="13"/>
  </w:num>
  <w:num w:numId="2">
    <w:abstractNumId w:val="1"/>
  </w:num>
  <w:num w:numId="3">
    <w:abstractNumId w:val="7"/>
  </w:num>
  <w:num w:numId="4">
    <w:abstractNumId w:val="11"/>
  </w:num>
  <w:num w:numId="5">
    <w:abstractNumId w:val="0"/>
  </w:num>
  <w:num w:numId="6">
    <w:abstractNumId w:val="19"/>
  </w:num>
  <w:num w:numId="7">
    <w:abstractNumId w:val="21"/>
  </w:num>
  <w:num w:numId="8">
    <w:abstractNumId w:val="8"/>
  </w:num>
  <w:num w:numId="9">
    <w:abstractNumId w:val="14"/>
  </w:num>
  <w:num w:numId="10">
    <w:abstractNumId w:val="18"/>
  </w:num>
  <w:num w:numId="11">
    <w:abstractNumId w:val="12"/>
  </w:num>
  <w:num w:numId="12">
    <w:abstractNumId w:val="10"/>
  </w:num>
  <w:num w:numId="13">
    <w:abstractNumId w:val="15"/>
  </w:num>
  <w:num w:numId="14">
    <w:abstractNumId w:val="3"/>
  </w:num>
  <w:num w:numId="15">
    <w:abstractNumId w:val="17"/>
  </w:num>
  <w:num w:numId="16">
    <w:abstractNumId w:val="2"/>
  </w:num>
  <w:num w:numId="17">
    <w:abstractNumId w:val="9"/>
  </w:num>
  <w:num w:numId="18">
    <w:abstractNumId w:val="4"/>
  </w:num>
  <w:num w:numId="19">
    <w:abstractNumId w:val="20"/>
  </w:num>
  <w:num w:numId="20">
    <w:abstractNumId w:val="6"/>
  </w:num>
  <w:num w:numId="21">
    <w:abstractNumId w:val="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88F"/>
    <w:rsid w:val="000D194F"/>
    <w:rsid w:val="000D7508"/>
    <w:rsid w:val="00132019"/>
    <w:rsid w:val="00167F8C"/>
    <w:rsid w:val="00233066"/>
    <w:rsid w:val="00337A5B"/>
    <w:rsid w:val="00345FBC"/>
    <w:rsid w:val="0039495D"/>
    <w:rsid w:val="003D1E85"/>
    <w:rsid w:val="0046448F"/>
    <w:rsid w:val="00527C8E"/>
    <w:rsid w:val="00633BAC"/>
    <w:rsid w:val="0065318F"/>
    <w:rsid w:val="0067461A"/>
    <w:rsid w:val="00713540"/>
    <w:rsid w:val="0071588F"/>
    <w:rsid w:val="007775D6"/>
    <w:rsid w:val="007E0FB7"/>
    <w:rsid w:val="007F790F"/>
    <w:rsid w:val="008D74EC"/>
    <w:rsid w:val="00916630"/>
    <w:rsid w:val="00937370"/>
    <w:rsid w:val="00974F1B"/>
    <w:rsid w:val="00A04A34"/>
    <w:rsid w:val="00A30E48"/>
    <w:rsid w:val="00B44184"/>
    <w:rsid w:val="00B52784"/>
    <w:rsid w:val="00BD202B"/>
    <w:rsid w:val="00BF3A38"/>
    <w:rsid w:val="00CA6996"/>
    <w:rsid w:val="00CD5ED6"/>
    <w:rsid w:val="00DE05E9"/>
    <w:rsid w:val="00EC6456"/>
    <w:rsid w:val="00F15DDC"/>
    <w:rsid w:val="00F37DCD"/>
    <w:rsid w:val="00FA191D"/>
    <w:rsid w:val="00FC52E1"/>
    <w:rsid w:val="00FD6D0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F5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A15"/>
  </w:style>
  <w:style w:type="paragraph" w:styleId="Heading1">
    <w:name w:val="heading 1"/>
    <w:basedOn w:val="Normal"/>
    <w:next w:val="Normal"/>
    <w:link w:val="Heading1Char"/>
    <w:uiPriority w:val="9"/>
    <w:qFormat/>
    <w:rsid w:val="00067D5A"/>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067D5A"/>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067D5A"/>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067D5A"/>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067D5A"/>
    <w:pPr>
      <w:keepNext/>
      <w:keepLines/>
      <w:numPr>
        <w:ilvl w:val="4"/>
        <w:numId w:val="1"/>
      </w:numPr>
      <w:spacing w:before="200" w:after="0"/>
      <w:outlineLvl w:val="4"/>
    </w:pPr>
    <w:rPr>
      <w:rFonts w:asciiTheme="majorHAnsi" w:eastAsiaTheme="majorEastAsia" w:hAnsiTheme="majorHAnsi" w:cstheme="majorBidi"/>
      <w:color w:val="17365D" w:themeColor="text2" w:themeShade="BF"/>
    </w:rPr>
  </w:style>
  <w:style w:type="paragraph" w:styleId="Heading6">
    <w:name w:val="heading 6"/>
    <w:basedOn w:val="Normal"/>
    <w:next w:val="Normal"/>
    <w:link w:val="Heading6Char"/>
    <w:uiPriority w:val="9"/>
    <w:semiHidden/>
    <w:unhideWhenUsed/>
    <w:qFormat/>
    <w:rsid w:val="00067D5A"/>
    <w:pPr>
      <w:keepNext/>
      <w:keepLines/>
      <w:numPr>
        <w:ilvl w:val="5"/>
        <w:numId w:val="1"/>
      </w:numPr>
      <w:spacing w:before="200" w:after="0"/>
      <w:outlineLvl w:val="5"/>
    </w:pPr>
    <w:rPr>
      <w:rFonts w:asciiTheme="majorHAnsi" w:eastAsiaTheme="majorEastAsia" w:hAnsiTheme="majorHAnsi" w:cstheme="majorBidi"/>
      <w:i/>
      <w:iCs/>
      <w:color w:val="17365D" w:themeColor="text2" w:themeShade="BF"/>
    </w:rPr>
  </w:style>
  <w:style w:type="paragraph" w:styleId="Heading7">
    <w:name w:val="heading 7"/>
    <w:basedOn w:val="Normal"/>
    <w:next w:val="Normal"/>
    <w:link w:val="Heading7Char"/>
    <w:uiPriority w:val="9"/>
    <w:semiHidden/>
    <w:unhideWhenUsed/>
    <w:qFormat/>
    <w:rsid w:val="00067D5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67D5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67D5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7D5A"/>
    <w:pPr>
      <w:spacing w:after="0" w:line="240" w:lineRule="auto"/>
      <w:contextualSpacing/>
    </w:pPr>
    <w:rPr>
      <w:rFonts w:asciiTheme="majorHAnsi" w:eastAsiaTheme="majorEastAsia" w:hAnsiTheme="majorHAnsi" w:cstheme="majorBidi"/>
      <w:color w:val="000000" w:themeColor="text1"/>
      <w:sz w:val="56"/>
      <w:szCs w:val="56"/>
    </w:rPr>
  </w:style>
  <w:style w:type="paragraph" w:styleId="Header">
    <w:name w:val="header"/>
    <w:basedOn w:val="Normal"/>
    <w:link w:val="HeaderChar"/>
    <w:uiPriority w:val="99"/>
    <w:unhideWhenUsed/>
    <w:rsid w:val="00D47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ED7"/>
  </w:style>
  <w:style w:type="paragraph" w:styleId="Footer">
    <w:name w:val="footer"/>
    <w:basedOn w:val="Normal"/>
    <w:link w:val="FooterChar"/>
    <w:uiPriority w:val="99"/>
    <w:unhideWhenUsed/>
    <w:rsid w:val="00D47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D7"/>
  </w:style>
  <w:style w:type="table" w:styleId="TableGrid">
    <w:name w:val="Table Grid"/>
    <w:basedOn w:val="TableNormal"/>
    <w:uiPriority w:val="39"/>
    <w:qFormat/>
    <w:rsid w:val="003B08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B0807"/>
    <w:rPr>
      <w:color w:val="0000FF" w:themeColor="hyperlink"/>
      <w:u w:val="single"/>
    </w:rPr>
  </w:style>
  <w:style w:type="table" w:styleId="LightShading">
    <w:name w:val="Light Shading"/>
    <w:basedOn w:val="TableNormal"/>
    <w:uiPriority w:val="60"/>
    <w:rsid w:val="003B080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link w:val="ListParagraphChar"/>
    <w:uiPriority w:val="34"/>
    <w:qFormat/>
    <w:rsid w:val="00197B7D"/>
    <w:pPr>
      <w:ind w:left="720"/>
      <w:contextualSpacing/>
    </w:pPr>
  </w:style>
  <w:style w:type="character" w:styleId="CommentReference">
    <w:name w:val="annotation reference"/>
    <w:basedOn w:val="DefaultParagraphFont"/>
    <w:uiPriority w:val="99"/>
    <w:semiHidden/>
    <w:unhideWhenUsed/>
    <w:rsid w:val="00596B66"/>
    <w:rPr>
      <w:sz w:val="16"/>
      <w:szCs w:val="16"/>
    </w:rPr>
  </w:style>
  <w:style w:type="paragraph" w:styleId="CommentText">
    <w:name w:val="annotation text"/>
    <w:basedOn w:val="Normal"/>
    <w:link w:val="CommentTextChar"/>
    <w:uiPriority w:val="99"/>
    <w:unhideWhenUsed/>
    <w:rsid w:val="00F671BD"/>
    <w:pPr>
      <w:spacing w:after="0" w:line="240" w:lineRule="auto"/>
      <w:jc w:val="both"/>
    </w:pPr>
    <w:rPr>
      <w:sz w:val="20"/>
      <w:szCs w:val="20"/>
    </w:rPr>
  </w:style>
  <w:style w:type="character" w:customStyle="1" w:styleId="CommentTextChar">
    <w:name w:val="Comment Text Char"/>
    <w:basedOn w:val="DefaultParagraphFont"/>
    <w:link w:val="CommentText"/>
    <w:uiPriority w:val="99"/>
    <w:rsid w:val="00F671BD"/>
    <w:rPr>
      <w:sz w:val="20"/>
      <w:szCs w:val="20"/>
    </w:rPr>
  </w:style>
  <w:style w:type="paragraph" w:styleId="CommentSubject">
    <w:name w:val="annotation subject"/>
    <w:basedOn w:val="CommentText"/>
    <w:next w:val="CommentText"/>
    <w:link w:val="CommentSubjectChar"/>
    <w:uiPriority w:val="99"/>
    <w:semiHidden/>
    <w:unhideWhenUsed/>
    <w:rsid w:val="00C2479E"/>
    <w:pPr>
      <w:spacing w:after="200"/>
      <w:jc w:val="left"/>
    </w:pPr>
    <w:rPr>
      <w:b/>
      <w:bCs/>
    </w:rPr>
  </w:style>
  <w:style w:type="character" w:customStyle="1" w:styleId="CommentSubjectChar">
    <w:name w:val="Comment Subject Char"/>
    <w:basedOn w:val="CommentTextChar"/>
    <w:link w:val="CommentSubject"/>
    <w:uiPriority w:val="99"/>
    <w:semiHidden/>
    <w:rsid w:val="00C2479E"/>
    <w:rPr>
      <w:b/>
      <w:bCs/>
      <w:sz w:val="20"/>
      <w:szCs w:val="20"/>
    </w:rPr>
  </w:style>
  <w:style w:type="paragraph" w:styleId="BalloonText">
    <w:name w:val="Balloon Text"/>
    <w:basedOn w:val="Normal"/>
    <w:link w:val="BalloonTextChar"/>
    <w:uiPriority w:val="99"/>
    <w:semiHidden/>
    <w:unhideWhenUsed/>
    <w:rsid w:val="00C24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79E"/>
    <w:rPr>
      <w:rFonts w:ascii="Tahoma" w:hAnsi="Tahoma" w:cs="Tahoma"/>
      <w:sz w:val="16"/>
      <w:szCs w:val="16"/>
    </w:rPr>
  </w:style>
  <w:style w:type="character" w:customStyle="1" w:styleId="ListParagraphChar">
    <w:name w:val="List Paragraph Char"/>
    <w:link w:val="ListParagraph"/>
    <w:uiPriority w:val="34"/>
    <w:rsid w:val="00B8191D"/>
  </w:style>
  <w:style w:type="paragraph" w:styleId="BodyText">
    <w:name w:val="Body Text"/>
    <w:basedOn w:val="Normal"/>
    <w:link w:val="BodyTextChar"/>
    <w:uiPriority w:val="1"/>
    <w:rsid w:val="00B8191D"/>
    <w:pPr>
      <w:widowControl w:val="0"/>
      <w:autoSpaceDE w:val="0"/>
      <w:autoSpaceDN w:val="0"/>
      <w:spacing w:after="0" w:line="240" w:lineRule="auto"/>
      <w:ind w:left="152"/>
    </w:pPr>
    <w:rPr>
      <w:sz w:val="20"/>
      <w:szCs w:val="20"/>
    </w:rPr>
  </w:style>
  <w:style w:type="character" w:customStyle="1" w:styleId="BodyTextChar">
    <w:name w:val="Body Text Char"/>
    <w:basedOn w:val="DefaultParagraphFont"/>
    <w:link w:val="BodyText"/>
    <w:uiPriority w:val="1"/>
    <w:rsid w:val="00B8191D"/>
    <w:rPr>
      <w:rFonts w:ascii="Calibri" w:eastAsia="Calibri" w:hAnsi="Calibri" w:cs="Calibri"/>
      <w:sz w:val="20"/>
      <w:szCs w:val="20"/>
      <w:lang w:val="en-US"/>
    </w:rPr>
  </w:style>
  <w:style w:type="paragraph" w:customStyle="1" w:styleId="Heading11">
    <w:name w:val="Heading 11"/>
    <w:basedOn w:val="Normal"/>
    <w:next w:val="Normal"/>
    <w:uiPriority w:val="9"/>
    <w:rsid w:val="00630423"/>
    <w:pPr>
      <w:keepNext/>
      <w:keepLines/>
      <w:spacing w:before="240" w:after="0" w:line="240" w:lineRule="auto"/>
      <w:outlineLvl w:val="0"/>
    </w:pPr>
    <w:rPr>
      <w:rFonts w:ascii="Calibri Light" w:eastAsia="Malgun Gothic" w:hAnsi="Calibri Light" w:cs="Times New Roman"/>
      <w:color w:val="2F5496"/>
      <w:sz w:val="32"/>
      <w:szCs w:val="32"/>
    </w:rPr>
  </w:style>
  <w:style w:type="paragraph" w:customStyle="1" w:styleId="Heading21">
    <w:name w:val="Heading 21"/>
    <w:basedOn w:val="Normal"/>
    <w:next w:val="Normal"/>
    <w:uiPriority w:val="9"/>
    <w:unhideWhenUsed/>
    <w:rsid w:val="00630423"/>
    <w:pPr>
      <w:keepNext/>
      <w:keepLines/>
      <w:spacing w:before="40" w:after="0" w:line="240" w:lineRule="auto"/>
      <w:outlineLvl w:val="1"/>
    </w:pPr>
    <w:rPr>
      <w:rFonts w:ascii="Calibri Light" w:eastAsia="Malgun Gothic" w:hAnsi="Calibri Light" w:cs="Times New Roman"/>
      <w:color w:val="2F5496"/>
      <w:sz w:val="26"/>
      <w:szCs w:val="26"/>
    </w:rPr>
  </w:style>
  <w:style w:type="character" w:customStyle="1" w:styleId="Heading3Char">
    <w:name w:val="Heading 3 Char"/>
    <w:basedOn w:val="DefaultParagraphFont"/>
    <w:link w:val="Heading3"/>
    <w:uiPriority w:val="9"/>
    <w:rsid w:val="00067D5A"/>
    <w:rPr>
      <w:rFonts w:asciiTheme="majorHAnsi" w:eastAsiaTheme="majorEastAsia" w:hAnsiTheme="majorHAnsi" w:cstheme="majorBidi"/>
      <w:b/>
      <w:bCs/>
      <w:color w:val="000000" w:themeColor="text1"/>
    </w:rPr>
  </w:style>
  <w:style w:type="numbering" w:customStyle="1" w:styleId="NoList1">
    <w:name w:val="No List1"/>
    <w:next w:val="NoList"/>
    <w:uiPriority w:val="99"/>
    <w:semiHidden/>
    <w:unhideWhenUsed/>
    <w:rsid w:val="00630423"/>
  </w:style>
  <w:style w:type="table" w:customStyle="1" w:styleId="TableGrid1">
    <w:name w:val="Table Grid1"/>
    <w:basedOn w:val="TableNormal"/>
    <w:next w:val="TableGrid"/>
    <w:uiPriority w:val="39"/>
    <w:rsid w:val="0063042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630423"/>
  </w:style>
  <w:style w:type="paragraph" w:styleId="NormalWeb">
    <w:name w:val="Normal (Web)"/>
    <w:basedOn w:val="Normal"/>
    <w:uiPriority w:val="99"/>
    <w:unhideWhenUsed/>
    <w:rsid w:val="00630423"/>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Heading1Char">
    <w:name w:val="Heading 1 Char"/>
    <w:basedOn w:val="DefaultParagraphFont"/>
    <w:link w:val="Heading1"/>
    <w:uiPriority w:val="9"/>
    <w:rsid w:val="00067D5A"/>
    <w:rPr>
      <w:rFonts w:asciiTheme="majorHAnsi" w:eastAsiaTheme="majorEastAsia" w:hAnsiTheme="majorHAnsi" w:cstheme="majorBidi"/>
      <w:b/>
      <w:bCs/>
      <w:smallCaps/>
      <w:color w:val="000000" w:themeColor="text1"/>
      <w:sz w:val="36"/>
      <w:szCs w:val="36"/>
    </w:rPr>
  </w:style>
  <w:style w:type="character" w:styleId="Emphasis">
    <w:name w:val="Emphasis"/>
    <w:basedOn w:val="DefaultParagraphFont"/>
    <w:uiPriority w:val="20"/>
    <w:qFormat/>
    <w:rsid w:val="00067D5A"/>
    <w:rPr>
      <w:i/>
      <w:iCs/>
      <w:color w:val="auto"/>
    </w:rPr>
  </w:style>
  <w:style w:type="character" w:customStyle="1" w:styleId="apple-converted-space">
    <w:name w:val="apple-converted-space"/>
    <w:basedOn w:val="DefaultParagraphFont"/>
    <w:rsid w:val="00630423"/>
  </w:style>
  <w:style w:type="character" w:customStyle="1" w:styleId="Heading2Char">
    <w:name w:val="Heading 2 Char"/>
    <w:basedOn w:val="DefaultParagraphFont"/>
    <w:link w:val="Heading2"/>
    <w:uiPriority w:val="9"/>
    <w:semiHidden/>
    <w:rsid w:val="00067D5A"/>
    <w:rPr>
      <w:rFonts w:asciiTheme="majorHAnsi" w:eastAsiaTheme="majorEastAsia" w:hAnsiTheme="majorHAnsi" w:cstheme="majorBidi"/>
      <w:b/>
      <w:bCs/>
      <w:smallCaps/>
      <w:color w:val="000000" w:themeColor="text1"/>
      <w:sz w:val="28"/>
      <w:szCs w:val="28"/>
    </w:rPr>
  </w:style>
  <w:style w:type="character" w:styleId="Strong">
    <w:name w:val="Strong"/>
    <w:basedOn w:val="DefaultParagraphFont"/>
    <w:uiPriority w:val="22"/>
    <w:qFormat/>
    <w:rsid w:val="00067D5A"/>
    <w:rPr>
      <w:b/>
      <w:bCs/>
      <w:color w:val="000000" w:themeColor="text1"/>
    </w:rPr>
  </w:style>
  <w:style w:type="character" w:customStyle="1" w:styleId="UnresolvedMention1">
    <w:name w:val="Unresolved Mention1"/>
    <w:basedOn w:val="DefaultParagraphFont"/>
    <w:uiPriority w:val="99"/>
    <w:rsid w:val="00630423"/>
    <w:rPr>
      <w:color w:val="605E5C"/>
      <w:shd w:val="clear" w:color="auto" w:fill="E1DFDD"/>
    </w:rPr>
  </w:style>
  <w:style w:type="character" w:customStyle="1" w:styleId="Heading1Char1">
    <w:name w:val="Heading 1 Char1"/>
    <w:basedOn w:val="DefaultParagraphFont"/>
    <w:uiPriority w:val="9"/>
    <w:rsid w:val="00630423"/>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uiPriority w:val="9"/>
    <w:semiHidden/>
    <w:rsid w:val="00630423"/>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067D5A"/>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067D5A"/>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semiHidden/>
    <w:rsid w:val="00067D5A"/>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semiHidden/>
    <w:rsid w:val="00067D5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67D5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67D5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67D5A"/>
    <w:pPr>
      <w:spacing w:after="200" w:line="240" w:lineRule="auto"/>
    </w:pPr>
    <w:rPr>
      <w:i/>
      <w:iCs/>
      <w:color w:val="1F497D" w:themeColor="text2"/>
      <w:sz w:val="18"/>
      <w:szCs w:val="18"/>
    </w:rPr>
  </w:style>
  <w:style w:type="character" w:customStyle="1" w:styleId="TitleChar">
    <w:name w:val="Title Char"/>
    <w:basedOn w:val="DefaultParagraphFont"/>
    <w:link w:val="Title"/>
    <w:uiPriority w:val="10"/>
    <w:rsid w:val="00067D5A"/>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Pr>
      <w:color w:val="5A5A5A"/>
    </w:rPr>
  </w:style>
  <w:style w:type="character" w:customStyle="1" w:styleId="SubtitleChar">
    <w:name w:val="Subtitle Char"/>
    <w:basedOn w:val="DefaultParagraphFont"/>
    <w:link w:val="Subtitle"/>
    <w:uiPriority w:val="11"/>
    <w:rsid w:val="00067D5A"/>
    <w:rPr>
      <w:color w:val="5A5A5A" w:themeColor="text1" w:themeTint="A5"/>
      <w:spacing w:val="10"/>
    </w:rPr>
  </w:style>
  <w:style w:type="paragraph" w:styleId="NoSpacing">
    <w:name w:val="No Spacing"/>
    <w:uiPriority w:val="1"/>
    <w:qFormat/>
    <w:rsid w:val="00067D5A"/>
    <w:pPr>
      <w:spacing w:after="0" w:line="240" w:lineRule="auto"/>
    </w:pPr>
  </w:style>
  <w:style w:type="paragraph" w:styleId="Quote">
    <w:name w:val="Quote"/>
    <w:basedOn w:val="Normal"/>
    <w:next w:val="Normal"/>
    <w:link w:val="QuoteChar"/>
    <w:uiPriority w:val="29"/>
    <w:qFormat/>
    <w:rsid w:val="00067D5A"/>
    <w:pPr>
      <w:spacing w:before="160"/>
      <w:ind w:left="720" w:right="720"/>
    </w:pPr>
    <w:rPr>
      <w:i/>
      <w:iCs/>
      <w:color w:val="000000" w:themeColor="text1"/>
    </w:rPr>
  </w:style>
  <w:style w:type="character" w:customStyle="1" w:styleId="QuoteChar">
    <w:name w:val="Quote Char"/>
    <w:basedOn w:val="DefaultParagraphFont"/>
    <w:link w:val="Quote"/>
    <w:uiPriority w:val="29"/>
    <w:rsid w:val="00067D5A"/>
    <w:rPr>
      <w:i/>
      <w:iCs/>
      <w:color w:val="000000" w:themeColor="text1"/>
    </w:rPr>
  </w:style>
  <w:style w:type="paragraph" w:styleId="IntenseQuote">
    <w:name w:val="Intense Quote"/>
    <w:basedOn w:val="Normal"/>
    <w:next w:val="Normal"/>
    <w:link w:val="IntenseQuoteChar"/>
    <w:uiPriority w:val="30"/>
    <w:qFormat/>
    <w:rsid w:val="00067D5A"/>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067D5A"/>
    <w:rPr>
      <w:color w:val="000000" w:themeColor="text1"/>
      <w:shd w:val="clear" w:color="auto" w:fill="F2F2F2" w:themeFill="background1" w:themeFillShade="F2"/>
    </w:rPr>
  </w:style>
  <w:style w:type="character" w:styleId="SubtleEmphasis">
    <w:name w:val="Subtle Emphasis"/>
    <w:basedOn w:val="DefaultParagraphFont"/>
    <w:uiPriority w:val="19"/>
    <w:qFormat/>
    <w:rsid w:val="00067D5A"/>
    <w:rPr>
      <w:i/>
      <w:iCs/>
      <w:color w:val="404040" w:themeColor="text1" w:themeTint="BF"/>
    </w:rPr>
  </w:style>
  <w:style w:type="character" w:styleId="IntenseEmphasis">
    <w:name w:val="Intense Emphasis"/>
    <w:basedOn w:val="DefaultParagraphFont"/>
    <w:uiPriority w:val="21"/>
    <w:qFormat/>
    <w:rsid w:val="00067D5A"/>
    <w:rPr>
      <w:b/>
      <w:bCs/>
      <w:i/>
      <w:iCs/>
      <w:caps/>
    </w:rPr>
  </w:style>
  <w:style w:type="character" w:styleId="SubtleReference">
    <w:name w:val="Subtle Reference"/>
    <w:basedOn w:val="DefaultParagraphFont"/>
    <w:uiPriority w:val="31"/>
    <w:qFormat/>
    <w:rsid w:val="00067D5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67D5A"/>
    <w:rPr>
      <w:b/>
      <w:bCs/>
      <w:smallCaps/>
      <w:u w:val="single"/>
    </w:rPr>
  </w:style>
  <w:style w:type="character" w:styleId="BookTitle">
    <w:name w:val="Book Title"/>
    <w:basedOn w:val="DefaultParagraphFont"/>
    <w:uiPriority w:val="33"/>
    <w:qFormat/>
    <w:rsid w:val="00067D5A"/>
    <w:rPr>
      <w:b w:val="0"/>
      <w:bCs w:val="0"/>
      <w:smallCaps/>
      <w:spacing w:val="5"/>
    </w:rPr>
  </w:style>
  <w:style w:type="paragraph" w:styleId="TOCHeading">
    <w:name w:val="TOC Heading"/>
    <w:basedOn w:val="Heading1"/>
    <w:next w:val="Normal"/>
    <w:uiPriority w:val="39"/>
    <w:semiHidden/>
    <w:unhideWhenUsed/>
    <w:qFormat/>
    <w:rsid w:val="00067D5A"/>
    <w:pPr>
      <w:outlineLvl w:val="9"/>
    </w:pPr>
  </w:style>
  <w:style w:type="table" w:customStyle="1" w:styleId="LightShading1">
    <w:name w:val="Light Shading1"/>
    <w:basedOn w:val="TableNormal"/>
    <w:next w:val="LightShading"/>
    <w:uiPriority w:val="60"/>
    <w:semiHidden/>
    <w:unhideWhenUsed/>
    <w:rsid w:val="00364889"/>
    <w:pPr>
      <w:spacing w:after="0" w:line="240" w:lineRule="auto"/>
    </w:pPr>
    <w:rPr>
      <w:rFonts w:eastAsia="MS Mincho" w:cs="Arial"/>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
    <w:name w:val="Plain Table 2"/>
    <w:basedOn w:val="TableNormal"/>
    <w:uiPriority w:val="42"/>
    <w:rsid w:val="00AD617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93737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A15"/>
  </w:style>
  <w:style w:type="paragraph" w:styleId="Heading1">
    <w:name w:val="heading 1"/>
    <w:basedOn w:val="Normal"/>
    <w:next w:val="Normal"/>
    <w:link w:val="Heading1Char"/>
    <w:uiPriority w:val="9"/>
    <w:qFormat/>
    <w:rsid w:val="00067D5A"/>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067D5A"/>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067D5A"/>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067D5A"/>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067D5A"/>
    <w:pPr>
      <w:keepNext/>
      <w:keepLines/>
      <w:numPr>
        <w:ilvl w:val="4"/>
        <w:numId w:val="1"/>
      </w:numPr>
      <w:spacing w:before="200" w:after="0"/>
      <w:outlineLvl w:val="4"/>
    </w:pPr>
    <w:rPr>
      <w:rFonts w:asciiTheme="majorHAnsi" w:eastAsiaTheme="majorEastAsia" w:hAnsiTheme="majorHAnsi" w:cstheme="majorBidi"/>
      <w:color w:val="17365D" w:themeColor="text2" w:themeShade="BF"/>
    </w:rPr>
  </w:style>
  <w:style w:type="paragraph" w:styleId="Heading6">
    <w:name w:val="heading 6"/>
    <w:basedOn w:val="Normal"/>
    <w:next w:val="Normal"/>
    <w:link w:val="Heading6Char"/>
    <w:uiPriority w:val="9"/>
    <w:semiHidden/>
    <w:unhideWhenUsed/>
    <w:qFormat/>
    <w:rsid w:val="00067D5A"/>
    <w:pPr>
      <w:keepNext/>
      <w:keepLines/>
      <w:numPr>
        <w:ilvl w:val="5"/>
        <w:numId w:val="1"/>
      </w:numPr>
      <w:spacing w:before="200" w:after="0"/>
      <w:outlineLvl w:val="5"/>
    </w:pPr>
    <w:rPr>
      <w:rFonts w:asciiTheme="majorHAnsi" w:eastAsiaTheme="majorEastAsia" w:hAnsiTheme="majorHAnsi" w:cstheme="majorBidi"/>
      <w:i/>
      <w:iCs/>
      <w:color w:val="17365D" w:themeColor="text2" w:themeShade="BF"/>
    </w:rPr>
  </w:style>
  <w:style w:type="paragraph" w:styleId="Heading7">
    <w:name w:val="heading 7"/>
    <w:basedOn w:val="Normal"/>
    <w:next w:val="Normal"/>
    <w:link w:val="Heading7Char"/>
    <w:uiPriority w:val="9"/>
    <w:semiHidden/>
    <w:unhideWhenUsed/>
    <w:qFormat/>
    <w:rsid w:val="00067D5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67D5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67D5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7D5A"/>
    <w:pPr>
      <w:spacing w:after="0" w:line="240" w:lineRule="auto"/>
      <w:contextualSpacing/>
    </w:pPr>
    <w:rPr>
      <w:rFonts w:asciiTheme="majorHAnsi" w:eastAsiaTheme="majorEastAsia" w:hAnsiTheme="majorHAnsi" w:cstheme="majorBidi"/>
      <w:color w:val="000000" w:themeColor="text1"/>
      <w:sz w:val="56"/>
      <w:szCs w:val="56"/>
    </w:rPr>
  </w:style>
  <w:style w:type="paragraph" w:styleId="Header">
    <w:name w:val="header"/>
    <w:basedOn w:val="Normal"/>
    <w:link w:val="HeaderChar"/>
    <w:uiPriority w:val="99"/>
    <w:unhideWhenUsed/>
    <w:rsid w:val="00D47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ED7"/>
  </w:style>
  <w:style w:type="paragraph" w:styleId="Footer">
    <w:name w:val="footer"/>
    <w:basedOn w:val="Normal"/>
    <w:link w:val="FooterChar"/>
    <w:uiPriority w:val="99"/>
    <w:unhideWhenUsed/>
    <w:rsid w:val="00D47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D7"/>
  </w:style>
  <w:style w:type="table" w:styleId="TableGrid">
    <w:name w:val="Table Grid"/>
    <w:basedOn w:val="TableNormal"/>
    <w:uiPriority w:val="39"/>
    <w:qFormat/>
    <w:rsid w:val="003B08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B0807"/>
    <w:rPr>
      <w:color w:val="0000FF" w:themeColor="hyperlink"/>
      <w:u w:val="single"/>
    </w:rPr>
  </w:style>
  <w:style w:type="table" w:styleId="LightShading">
    <w:name w:val="Light Shading"/>
    <w:basedOn w:val="TableNormal"/>
    <w:uiPriority w:val="60"/>
    <w:rsid w:val="003B080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link w:val="ListParagraphChar"/>
    <w:uiPriority w:val="34"/>
    <w:qFormat/>
    <w:rsid w:val="00197B7D"/>
    <w:pPr>
      <w:ind w:left="720"/>
      <w:contextualSpacing/>
    </w:pPr>
  </w:style>
  <w:style w:type="character" w:styleId="CommentReference">
    <w:name w:val="annotation reference"/>
    <w:basedOn w:val="DefaultParagraphFont"/>
    <w:uiPriority w:val="99"/>
    <w:semiHidden/>
    <w:unhideWhenUsed/>
    <w:rsid w:val="00596B66"/>
    <w:rPr>
      <w:sz w:val="16"/>
      <w:szCs w:val="16"/>
    </w:rPr>
  </w:style>
  <w:style w:type="paragraph" w:styleId="CommentText">
    <w:name w:val="annotation text"/>
    <w:basedOn w:val="Normal"/>
    <w:link w:val="CommentTextChar"/>
    <w:uiPriority w:val="99"/>
    <w:unhideWhenUsed/>
    <w:rsid w:val="00F671BD"/>
    <w:pPr>
      <w:spacing w:after="0" w:line="240" w:lineRule="auto"/>
      <w:jc w:val="both"/>
    </w:pPr>
    <w:rPr>
      <w:sz w:val="20"/>
      <w:szCs w:val="20"/>
    </w:rPr>
  </w:style>
  <w:style w:type="character" w:customStyle="1" w:styleId="CommentTextChar">
    <w:name w:val="Comment Text Char"/>
    <w:basedOn w:val="DefaultParagraphFont"/>
    <w:link w:val="CommentText"/>
    <w:uiPriority w:val="99"/>
    <w:rsid w:val="00F671BD"/>
    <w:rPr>
      <w:sz w:val="20"/>
      <w:szCs w:val="20"/>
    </w:rPr>
  </w:style>
  <w:style w:type="paragraph" w:styleId="CommentSubject">
    <w:name w:val="annotation subject"/>
    <w:basedOn w:val="CommentText"/>
    <w:next w:val="CommentText"/>
    <w:link w:val="CommentSubjectChar"/>
    <w:uiPriority w:val="99"/>
    <w:semiHidden/>
    <w:unhideWhenUsed/>
    <w:rsid w:val="00C2479E"/>
    <w:pPr>
      <w:spacing w:after="200"/>
      <w:jc w:val="left"/>
    </w:pPr>
    <w:rPr>
      <w:b/>
      <w:bCs/>
    </w:rPr>
  </w:style>
  <w:style w:type="character" w:customStyle="1" w:styleId="CommentSubjectChar">
    <w:name w:val="Comment Subject Char"/>
    <w:basedOn w:val="CommentTextChar"/>
    <w:link w:val="CommentSubject"/>
    <w:uiPriority w:val="99"/>
    <w:semiHidden/>
    <w:rsid w:val="00C2479E"/>
    <w:rPr>
      <w:b/>
      <w:bCs/>
      <w:sz w:val="20"/>
      <w:szCs w:val="20"/>
    </w:rPr>
  </w:style>
  <w:style w:type="paragraph" w:styleId="BalloonText">
    <w:name w:val="Balloon Text"/>
    <w:basedOn w:val="Normal"/>
    <w:link w:val="BalloonTextChar"/>
    <w:uiPriority w:val="99"/>
    <w:semiHidden/>
    <w:unhideWhenUsed/>
    <w:rsid w:val="00C24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79E"/>
    <w:rPr>
      <w:rFonts w:ascii="Tahoma" w:hAnsi="Tahoma" w:cs="Tahoma"/>
      <w:sz w:val="16"/>
      <w:szCs w:val="16"/>
    </w:rPr>
  </w:style>
  <w:style w:type="character" w:customStyle="1" w:styleId="ListParagraphChar">
    <w:name w:val="List Paragraph Char"/>
    <w:link w:val="ListParagraph"/>
    <w:uiPriority w:val="34"/>
    <w:rsid w:val="00B8191D"/>
  </w:style>
  <w:style w:type="paragraph" w:styleId="BodyText">
    <w:name w:val="Body Text"/>
    <w:basedOn w:val="Normal"/>
    <w:link w:val="BodyTextChar"/>
    <w:uiPriority w:val="1"/>
    <w:rsid w:val="00B8191D"/>
    <w:pPr>
      <w:widowControl w:val="0"/>
      <w:autoSpaceDE w:val="0"/>
      <w:autoSpaceDN w:val="0"/>
      <w:spacing w:after="0" w:line="240" w:lineRule="auto"/>
      <w:ind w:left="152"/>
    </w:pPr>
    <w:rPr>
      <w:sz w:val="20"/>
      <w:szCs w:val="20"/>
    </w:rPr>
  </w:style>
  <w:style w:type="character" w:customStyle="1" w:styleId="BodyTextChar">
    <w:name w:val="Body Text Char"/>
    <w:basedOn w:val="DefaultParagraphFont"/>
    <w:link w:val="BodyText"/>
    <w:uiPriority w:val="1"/>
    <w:rsid w:val="00B8191D"/>
    <w:rPr>
      <w:rFonts w:ascii="Calibri" w:eastAsia="Calibri" w:hAnsi="Calibri" w:cs="Calibri"/>
      <w:sz w:val="20"/>
      <w:szCs w:val="20"/>
      <w:lang w:val="en-US"/>
    </w:rPr>
  </w:style>
  <w:style w:type="paragraph" w:customStyle="1" w:styleId="Heading11">
    <w:name w:val="Heading 11"/>
    <w:basedOn w:val="Normal"/>
    <w:next w:val="Normal"/>
    <w:uiPriority w:val="9"/>
    <w:rsid w:val="00630423"/>
    <w:pPr>
      <w:keepNext/>
      <w:keepLines/>
      <w:spacing w:before="240" w:after="0" w:line="240" w:lineRule="auto"/>
      <w:outlineLvl w:val="0"/>
    </w:pPr>
    <w:rPr>
      <w:rFonts w:ascii="Calibri Light" w:eastAsia="Malgun Gothic" w:hAnsi="Calibri Light" w:cs="Times New Roman"/>
      <w:color w:val="2F5496"/>
      <w:sz w:val="32"/>
      <w:szCs w:val="32"/>
    </w:rPr>
  </w:style>
  <w:style w:type="paragraph" w:customStyle="1" w:styleId="Heading21">
    <w:name w:val="Heading 21"/>
    <w:basedOn w:val="Normal"/>
    <w:next w:val="Normal"/>
    <w:uiPriority w:val="9"/>
    <w:unhideWhenUsed/>
    <w:rsid w:val="00630423"/>
    <w:pPr>
      <w:keepNext/>
      <w:keepLines/>
      <w:spacing w:before="40" w:after="0" w:line="240" w:lineRule="auto"/>
      <w:outlineLvl w:val="1"/>
    </w:pPr>
    <w:rPr>
      <w:rFonts w:ascii="Calibri Light" w:eastAsia="Malgun Gothic" w:hAnsi="Calibri Light" w:cs="Times New Roman"/>
      <w:color w:val="2F5496"/>
      <w:sz w:val="26"/>
      <w:szCs w:val="26"/>
    </w:rPr>
  </w:style>
  <w:style w:type="character" w:customStyle="1" w:styleId="Heading3Char">
    <w:name w:val="Heading 3 Char"/>
    <w:basedOn w:val="DefaultParagraphFont"/>
    <w:link w:val="Heading3"/>
    <w:uiPriority w:val="9"/>
    <w:rsid w:val="00067D5A"/>
    <w:rPr>
      <w:rFonts w:asciiTheme="majorHAnsi" w:eastAsiaTheme="majorEastAsia" w:hAnsiTheme="majorHAnsi" w:cstheme="majorBidi"/>
      <w:b/>
      <w:bCs/>
      <w:color w:val="000000" w:themeColor="text1"/>
    </w:rPr>
  </w:style>
  <w:style w:type="numbering" w:customStyle="1" w:styleId="NoList1">
    <w:name w:val="No List1"/>
    <w:next w:val="NoList"/>
    <w:uiPriority w:val="99"/>
    <w:semiHidden/>
    <w:unhideWhenUsed/>
    <w:rsid w:val="00630423"/>
  </w:style>
  <w:style w:type="table" w:customStyle="1" w:styleId="TableGrid1">
    <w:name w:val="Table Grid1"/>
    <w:basedOn w:val="TableNormal"/>
    <w:next w:val="TableGrid"/>
    <w:uiPriority w:val="39"/>
    <w:rsid w:val="00630423"/>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630423"/>
  </w:style>
  <w:style w:type="paragraph" w:styleId="NormalWeb">
    <w:name w:val="Normal (Web)"/>
    <w:basedOn w:val="Normal"/>
    <w:uiPriority w:val="99"/>
    <w:unhideWhenUsed/>
    <w:rsid w:val="00630423"/>
    <w:pPr>
      <w:spacing w:before="100" w:beforeAutospacing="1" w:after="100" w:afterAutospacing="1" w:line="240" w:lineRule="auto"/>
    </w:pPr>
    <w:rPr>
      <w:rFonts w:ascii="Times New Roman" w:eastAsia="Times New Roman" w:hAnsi="Times New Roman" w:cs="Times New Roman"/>
      <w:sz w:val="24"/>
      <w:szCs w:val="24"/>
      <w:lang w:val="en-ID"/>
    </w:rPr>
  </w:style>
  <w:style w:type="character" w:customStyle="1" w:styleId="Heading1Char">
    <w:name w:val="Heading 1 Char"/>
    <w:basedOn w:val="DefaultParagraphFont"/>
    <w:link w:val="Heading1"/>
    <w:uiPriority w:val="9"/>
    <w:rsid w:val="00067D5A"/>
    <w:rPr>
      <w:rFonts w:asciiTheme="majorHAnsi" w:eastAsiaTheme="majorEastAsia" w:hAnsiTheme="majorHAnsi" w:cstheme="majorBidi"/>
      <w:b/>
      <w:bCs/>
      <w:smallCaps/>
      <w:color w:val="000000" w:themeColor="text1"/>
      <w:sz w:val="36"/>
      <w:szCs w:val="36"/>
    </w:rPr>
  </w:style>
  <w:style w:type="character" w:styleId="Emphasis">
    <w:name w:val="Emphasis"/>
    <w:basedOn w:val="DefaultParagraphFont"/>
    <w:uiPriority w:val="20"/>
    <w:qFormat/>
    <w:rsid w:val="00067D5A"/>
    <w:rPr>
      <w:i/>
      <w:iCs/>
      <w:color w:val="auto"/>
    </w:rPr>
  </w:style>
  <w:style w:type="character" w:customStyle="1" w:styleId="apple-converted-space">
    <w:name w:val="apple-converted-space"/>
    <w:basedOn w:val="DefaultParagraphFont"/>
    <w:rsid w:val="00630423"/>
  </w:style>
  <w:style w:type="character" w:customStyle="1" w:styleId="Heading2Char">
    <w:name w:val="Heading 2 Char"/>
    <w:basedOn w:val="DefaultParagraphFont"/>
    <w:link w:val="Heading2"/>
    <w:uiPriority w:val="9"/>
    <w:semiHidden/>
    <w:rsid w:val="00067D5A"/>
    <w:rPr>
      <w:rFonts w:asciiTheme="majorHAnsi" w:eastAsiaTheme="majorEastAsia" w:hAnsiTheme="majorHAnsi" w:cstheme="majorBidi"/>
      <w:b/>
      <w:bCs/>
      <w:smallCaps/>
      <w:color w:val="000000" w:themeColor="text1"/>
      <w:sz w:val="28"/>
      <w:szCs w:val="28"/>
    </w:rPr>
  </w:style>
  <w:style w:type="character" w:styleId="Strong">
    <w:name w:val="Strong"/>
    <w:basedOn w:val="DefaultParagraphFont"/>
    <w:uiPriority w:val="22"/>
    <w:qFormat/>
    <w:rsid w:val="00067D5A"/>
    <w:rPr>
      <w:b/>
      <w:bCs/>
      <w:color w:val="000000" w:themeColor="text1"/>
    </w:rPr>
  </w:style>
  <w:style w:type="character" w:customStyle="1" w:styleId="UnresolvedMention1">
    <w:name w:val="Unresolved Mention1"/>
    <w:basedOn w:val="DefaultParagraphFont"/>
    <w:uiPriority w:val="99"/>
    <w:rsid w:val="00630423"/>
    <w:rPr>
      <w:color w:val="605E5C"/>
      <w:shd w:val="clear" w:color="auto" w:fill="E1DFDD"/>
    </w:rPr>
  </w:style>
  <w:style w:type="character" w:customStyle="1" w:styleId="Heading1Char1">
    <w:name w:val="Heading 1 Char1"/>
    <w:basedOn w:val="DefaultParagraphFont"/>
    <w:uiPriority w:val="9"/>
    <w:rsid w:val="00630423"/>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uiPriority w:val="9"/>
    <w:semiHidden/>
    <w:rsid w:val="00630423"/>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067D5A"/>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067D5A"/>
    <w:rPr>
      <w:rFonts w:asciiTheme="majorHAnsi" w:eastAsiaTheme="majorEastAsia" w:hAnsiTheme="majorHAnsi" w:cstheme="majorBidi"/>
      <w:color w:val="17365D" w:themeColor="text2" w:themeShade="BF"/>
    </w:rPr>
  </w:style>
  <w:style w:type="character" w:customStyle="1" w:styleId="Heading6Char">
    <w:name w:val="Heading 6 Char"/>
    <w:basedOn w:val="DefaultParagraphFont"/>
    <w:link w:val="Heading6"/>
    <w:uiPriority w:val="9"/>
    <w:semiHidden/>
    <w:rsid w:val="00067D5A"/>
    <w:rPr>
      <w:rFonts w:asciiTheme="majorHAnsi" w:eastAsiaTheme="majorEastAsia" w:hAnsiTheme="majorHAnsi" w:cstheme="majorBidi"/>
      <w:i/>
      <w:iCs/>
      <w:color w:val="17365D" w:themeColor="text2" w:themeShade="BF"/>
    </w:rPr>
  </w:style>
  <w:style w:type="character" w:customStyle="1" w:styleId="Heading7Char">
    <w:name w:val="Heading 7 Char"/>
    <w:basedOn w:val="DefaultParagraphFont"/>
    <w:link w:val="Heading7"/>
    <w:uiPriority w:val="9"/>
    <w:semiHidden/>
    <w:rsid w:val="00067D5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67D5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67D5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67D5A"/>
    <w:pPr>
      <w:spacing w:after="200" w:line="240" w:lineRule="auto"/>
    </w:pPr>
    <w:rPr>
      <w:i/>
      <w:iCs/>
      <w:color w:val="1F497D" w:themeColor="text2"/>
      <w:sz w:val="18"/>
      <w:szCs w:val="18"/>
    </w:rPr>
  </w:style>
  <w:style w:type="character" w:customStyle="1" w:styleId="TitleChar">
    <w:name w:val="Title Char"/>
    <w:basedOn w:val="DefaultParagraphFont"/>
    <w:link w:val="Title"/>
    <w:uiPriority w:val="10"/>
    <w:rsid w:val="00067D5A"/>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Pr>
      <w:color w:val="5A5A5A"/>
    </w:rPr>
  </w:style>
  <w:style w:type="character" w:customStyle="1" w:styleId="SubtitleChar">
    <w:name w:val="Subtitle Char"/>
    <w:basedOn w:val="DefaultParagraphFont"/>
    <w:link w:val="Subtitle"/>
    <w:uiPriority w:val="11"/>
    <w:rsid w:val="00067D5A"/>
    <w:rPr>
      <w:color w:val="5A5A5A" w:themeColor="text1" w:themeTint="A5"/>
      <w:spacing w:val="10"/>
    </w:rPr>
  </w:style>
  <w:style w:type="paragraph" w:styleId="NoSpacing">
    <w:name w:val="No Spacing"/>
    <w:uiPriority w:val="1"/>
    <w:qFormat/>
    <w:rsid w:val="00067D5A"/>
    <w:pPr>
      <w:spacing w:after="0" w:line="240" w:lineRule="auto"/>
    </w:pPr>
  </w:style>
  <w:style w:type="paragraph" w:styleId="Quote">
    <w:name w:val="Quote"/>
    <w:basedOn w:val="Normal"/>
    <w:next w:val="Normal"/>
    <w:link w:val="QuoteChar"/>
    <w:uiPriority w:val="29"/>
    <w:qFormat/>
    <w:rsid w:val="00067D5A"/>
    <w:pPr>
      <w:spacing w:before="160"/>
      <w:ind w:left="720" w:right="720"/>
    </w:pPr>
    <w:rPr>
      <w:i/>
      <w:iCs/>
      <w:color w:val="000000" w:themeColor="text1"/>
    </w:rPr>
  </w:style>
  <w:style w:type="character" w:customStyle="1" w:styleId="QuoteChar">
    <w:name w:val="Quote Char"/>
    <w:basedOn w:val="DefaultParagraphFont"/>
    <w:link w:val="Quote"/>
    <w:uiPriority w:val="29"/>
    <w:rsid w:val="00067D5A"/>
    <w:rPr>
      <w:i/>
      <w:iCs/>
      <w:color w:val="000000" w:themeColor="text1"/>
    </w:rPr>
  </w:style>
  <w:style w:type="paragraph" w:styleId="IntenseQuote">
    <w:name w:val="Intense Quote"/>
    <w:basedOn w:val="Normal"/>
    <w:next w:val="Normal"/>
    <w:link w:val="IntenseQuoteChar"/>
    <w:uiPriority w:val="30"/>
    <w:qFormat/>
    <w:rsid w:val="00067D5A"/>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067D5A"/>
    <w:rPr>
      <w:color w:val="000000" w:themeColor="text1"/>
      <w:shd w:val="clear" w:color="auto" w:fill="F2F2F2" w:themeFill="background1" w:themeFillShade="F2"/>
    </w:rPr>
  </w:style>
  <w:style w:type="character" w:styleId="SubtleEmphasis">
    <w:name w:val="Subtle Emphasis"/>
    <w:basedOn w:val="DefaultParagraphFont"/>
    <w:uiPriority w:val="19"/>
    <w:qFormat/>
    <w:rsid w:val="00067D5A"/>
    <w:rPr>
      <w:i/>
      <w:iCs/>
      <w:color w:val="404040" w:themeColor="text1" w:themeTint="BF"/>
    </w:rPr>
  </w:style>
  <w:style w:type="character" w:styleId="IntenseEmphasis">
    <w:name w:val="Intense Emphasis"/>
    <w:basedOn w:val="DefaultParagraphFont"/>
    <w:uiPriority w:val="21"/>
    <w:qFormat/>
    <w:rsid w:val="00067D5A"/>
    <w:rPr>
      <w:b/>
      <w:bCs/>
      <w:i/>
      <w:iCs/>
      <w:caps/>
    </w:rPr>
  </w:style>
  <w:style w:type="character" w:styleId="SubtleReference">
    <w:name w:val="Subtle Reference"/>
    <w:basedOn w:val="DefaultParagraphFont"/>
    <w:uiPriority w:val="31"/>
    <w:qFormat/>
    <w:rsid w:val="00067D5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67D5A"/>
    <w:rPr>
      <w:b/>
      <w:bCs/>
      <w:smallCaps/>
      <w:u w:val="single"/>
    </w:rPr>
  </w:style>
  <w:style w:type="character" w:styleId="BookTitle">
    <w:name w:val="Book Title"/>
    <w:basedOn w:val="DefaultParagraphFont"/>
    <w:uiPriority w:val="33"/>
    <w:qFormat/>
    <w:rsid w:val="00067D5A"/>
    <w:rPr>
      <w:b w:val="0"/>
      <w:bCs w:val="0"/>
      <w:smallCaps/>
      <w:spacing w:val="5"/>
    </w:rPr>
  </w:style>
  <w:style w:type="paragraph" w:styleId="TOCHeading">
    <w:name w:val="TOC Heading"/>
    <w:basedOn w:val="Heading1"/>
    <w:next w:val="Normal"/>
    <w:uiPriority w:val="39"/>
    <w:semiHidden/>
    <w:unhideWhenUsed/>
    <w:qFormat/>
    <w:rsid w:val="00067D5A"/>
    <w:pPr>
      <w:outlineLvl w:val="9"/>
    </w:pPr>
  </w:style>
  <w:style w:type="table" w:customStyle="1" w:styleId="LightShading1">
    <w:name w:val="Light Shading1"/>
    <w:basedOn w:val="TableNormal"/>
    <w:next w:val="LightShading"/>
    <w:uiPriority w:val="60"/>
    <w:semiHidden/>
    <w:unhideWhenUsed/>
    <w:rsid w:val="00364889"/>
    <w:pPr>
      <w:spacing w:after="0" w:line="240" w:lineRule="auto"/>
    </w:pPr>
    <w:rPr>
      <w:rFonts w:eastAsia="MS Mincho" w:cs="Arial"/>
      <w:color w:val="000000"/>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
    <w:name w:val="Plain Table 2"/>
    <w:basedOn w:val="TableNormal"/>
    <w:uiPriority w:val="42"/>
    <w:rsid w:val="00AD617B"/>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pPr>
      <w:spacing w:after="0" w:line="240" w:lineRule="auto"/>
    </w:pPr>
    <w:rPr>
      <w:color w:val="000000"/>
    </w:rPr>
    <w:tblPr>
      <w:tblStyleRowBandSize w:val="1"/>
      <w:tblStyleColBandSize w:val="1"/>
      <w:tblInd w:w="0" w:type="dxa"/>
      <w:tblCellMar>
        <w:top w:w="0" w:type="dxa"/>
        <w:left w:w="108" w:type="dxa"/>
        <w:bottom w:w="0" w:type="dxa"/>
        <w:right w:w="108" w:type="dxa"/>
      </w:tblCellMar>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9373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osains.greenvest.co.id/index.php/sosai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Rja6nk4SsSTOZhs/dreoC/9H+Q==">CgMxLjA4AHIhMUFKdWNBLW43MlBHWjhwcDdXVDBtMER2dU9UV3JaZ2xj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BECB63-47E2-4574-AE67-B2CC6EA0D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8664</Words>
  <Characters>49385</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2026-03-17T08:01:00Z</dcterms:created>
  <dcterms:modified xsi:type="dcterms:W3CDTF">2026-03-17T08:01:00Z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https://csl.mendeley.com/styles/475823531/apa</vt:lpwstr>
  </property>
  <property fmtid="{D5CDD505-2E9C-101B-9397-08002B2CF9AE}" pid="5" name="Mendeley Recent Style Name 1_1">
    <vt:lpwstr>American Psychological Association 6th edition - Mincho Slavov</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839f2dc0-58f3-3fff-b79b-7845d7aa6076</vt:lpwstr>
  </property>
  <property fmtid="{D5CDD505-2E9C-101B-9397-08002B2CF9AE}" pid="24" name="Mendeley Citation Style_1">
    <vt:lpwstr>http://www.zotero.org/styles/apa</vt:lpwstr>
  </property>
</Properties>
</file>